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</w:p>
    <w:tbl>
      <w:tblPr>
        <w:tblStyle w:val="2"/>
        <w:tblW w:w="152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1266"/>
        <w:gridCol w:w="1029"/>
        <w:gridCol w:w="1970"/>
        <w:gridCol w:w="1961"/>
        <w:gridCol w:w="2480"/>
        <w:gridCol w:w="1747"/>
        <w:gridCol w:w="1373"/>
        <w:gridCol w:w="1293"/>
        <w:gridCol w:w="1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15215" w:type="dxa"/>
            <w:gridSpan w:val="1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不符合标准规定医疗器械信息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lang w:val="en-US" w:eastAsia="zh-CN" w:bidi="ar-SA"/>
              </w:rPr>
              <w:t>（2024年第1期）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检品名称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批号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生产单位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被抽样单位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抽样单位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抽样环节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不合格项目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指夹式脉搏血氧仪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20221219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KH501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康恒医疗器械（辽宁）有限公司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福建永惠医药连锁有限公司第一分店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福州市台江区市场监督管理局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经营（不含进口总代理）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信号不完整性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根据生产企业所在地监管部门协查回复，标示生产企业否认生产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医用电子体温计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2022120101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DT01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广东飞鱼医疗科技有限公司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福建宜又佳医药连锁有限公司三明列东分店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三明市检验检测中心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经营（不含进口总代理）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温度显示范围，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最大允许误差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医用外科口罩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20220818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17.5cm×15.5cm、平面耳挂式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江西鑫虹医疗器械有限公司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福州仓山荣益医院(普通合伙)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仓山区市场监督管理局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压力差（△P）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91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新型冠状病毒（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2019-nCoV）抗原检测试剂盒（胶体金法）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20220822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山东博科诊断科技有限公司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南平市建阳区妇幼保健院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南平市建阳区市场监督管理局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精密性（重复性）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微软雅黑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灵敏度（最低检测限）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lN2YxYzE2N2Y2ZDJkNjkzZjY2MmIwODAwMDg1YzYifQ=="/>
  </w:docVars>
  <w:rsids>
    <w:rsidRoot w:val="5BEE0FA0"/>
    <w:rsid w:val="5BEE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2024-03-19T00:41:00Z</dcterms:created>
  <dc:creator>傅秀麟</dc:creator>
  <cp:lastModifiedBy>傅秀麟</cp:lastModifiedBy>
  <dcterms:modified xsi:type="dcterms:W3CDTF">2024-03-19T00:41:37Z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08262086A0904F789FB0767DEB4814AF_11</vt:lpwstr>
  </property>
</Properties>
</file>