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DA1A8">
      <w:pPr>
        <w:widowControl/>
        <w:shd w:val="clear" w:color="auto" w:fill="FFFFFF"/>
        <w:spacing w:before="300" w:line="360" w:lineRule="atLeast"/>
        <w:jc w:val="center"/>
        <w:rPr>
          <w:rFonts w:ascii="微软雅黑" w:hAnsi="微软雅黑" w:eastAsia="微软雅黑" w:cs="微软雅黑"/>
          <w:color w:val="000000"/>
          <w:sz w:val="24"/>
        </w:rPr>
      </w:pPr>
      <w:r>
        <w:rPr>
          <w:rFonts w:hint="eastAsia" w:ascii="微软雅黑" w:hAnsi="微软雅黑" w:eastAsia="微软雅黑" w:cs="微软雅黑"/>
          <w:color w:val="000000"/>
          <w:kern w:val="0"/>
          <w:sz w:val="24"/>
          <w:shd w:val="clear" w:color="auto" w:fill="FFFFFF"/>
          <w:lang w:bidi="ar"/>
        </w:rPr>
        <w:t>行政处罚信息公开表</w:t>
      </w:r>
    </w:p>
    <w:tbl>
      <w:tblPr>
        <w:tblStyle w:val="5"/>
        <w:tblW w:w="14456" w:type="dxa"/>
        <w:tblInd w:w="0" w:type="dxa"/>
        <w:tblLayout w:type="fixed"/>
        <w:tblCellMar>
          <w:top w:w="0" w:type="dxa"/>
          <w:left w:w="0" w:type="dxa"/>
          <w:bottom w:w="0" w:type="dxa"/>
          <w:right w:w="0" w:type="dxa"/>
        </w:tblCellMar>
      </w:tblPr>
      <w:tblGrid>
        <w:gridCol w:w="287"/>
        <w:gridCol w:w="881"/>
        <w:gridCol w:w="749"/>
        <w:gridCol w:w="1245"/>
        <w:gridCol w:w="1041"/>
        <w:gridCol w:w="696"/>
        <w:gridCol w:w="2470"/>
        <w:gridCol w:w="3030"/>
        <w:gridCol w:w="2449"/>
        <w:gridCol w:w="904"/>
        <w:gridCol w:w="704"/>
      </w:tblGrid>
      <w:tr w14:paraId="7F3EB37E">
        <w:tblPrEx>
          <w:tblCellMar>
            <w:top w:w="0" w:type="dxa"/>
            <w:left w:w="0" w:type="dxa"/>
            <w:bottom w:w="0" w:type="dxa"/>
            <w:right w:w="0" w:type="dxa"/>
          </w:tblCellMar>
        </w:tblPrEx>
        <w:trPr>
          <w:trHeight w:val="90" w:hRule="atLeast"/>
        </w:trPr>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4820F">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序号</w:t>
            </w:r>
          </w:p>
        </w:tc>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7FD82">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行政处罚决定书文号</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03E59">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案件名称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D2D67">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违法企业名称或违法自然人姓名</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372B9">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违法企业社会信用代码</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DC32">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法定代表人姓名</w:t>
            </w:r>
          </w:p>
        </w:tc>
        <w:tc>
          <w:tcPr>
            <w:tcW w:w="2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F5618">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主要违法事实</w:t>
            </w:r>
          </w:p>
        </w:tc>
        <w:tc>
          <w:tcPr>
            <w:tcW w:w="3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FC0E">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行政处罚的种类和依据</w:t>
            </w:r>
          </w:p>
        </w:tc>
        <w:tc>
          <w:tcPr>
            <w:tcW w:w="24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59A70">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行政处罚的履行方式和期限</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32DE">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做出处罚的机关名称和日期</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CE1A">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备注</w:t>
            </w:r>
          </w:p>
        </w:tc>
      </w:tr>
      <w:tr w14:paraId="66DB7E39">
        <w:tblPrEx>
          <w:tblCellMar>
            <w:top w:w="0" w:type="dxa"/>
            <w:left w:w="0" w:type="dxa"/>
            <w:bottom w:w="0" w:type="dxa"/>
            <w:right w:w="0" w:type="dxa"/>
          </w:tblCellMar>
        </w:tblPrEx>
        <w:trPr>
          <w:trHeight w:val="980" w:hRule="atLeast"/>
        </w:trPr>
        <w:tc>
          <w:tcPr>
            <w:tcW w:w="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F255">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D364">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bCs/>
                <w:kern w:val="0"/>
                <w:sz w:val="24"/>
                <w:szCs w:val="24"/>
                <w:lang w:eastAsia="zh-CN" w:bidi="ar"/>
              </w:rPr>
            </w:pPr>
            <w:r>
              <w:rPr>
                <w:rFonts w:hint="eastAsia" w:ascii="仿宋" w:hAnsi="仿宋" w:eastAsia="仿宋" w:cs="仿宋"/>
                <w:bCs/>
                <w:kern w:val="0"/>
                <w:sz w:val="24"/>
                <w:szCs w:val="24"/>
                <w:lang w:val="en-US" w:eastAsia="zh-CN" w:bidi="ar"/>
              </w:rPr>
              <w:t>闽药监厦稽办处罚〔2026〕007号</w:t>
            </w:r>
          </w:p>
          <w:p w14:paraId="66315776">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bCs/>
                <w:kern w:val="0"/>
                <w:sz w:val="24"/>
                <w:szCs w:val="24"/>
                <w:lang w:eastAsia="zh-CN" w:bidi="ar"/>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92CF">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bCs/>
                <w:kern w:val="0"/>
                <w:sz w:val="24"/>
                <w:szCs w:val="24"/>
                <w:lang w:eastAsia="zh-CN" w:bidi="ar"/>
              </w:rPr>
            </w:pPr>
            <w:r>
              <w:rPr>
                <w:rFonts w:hint="eastAsia" w:ascii="仿宋" w:hAnsi="仿宋" w:eastAsia="仿宋" w:cs="仿宋"/>
                <w:bCs/>
                <w:kern w:val="0"/>
                <w:sz w:val="24"/>
                <w:szCs w:val="24"/>
                <w:lang w:val="en-US" w:eastAsia="zh-CN" w:bidi="ar"/>
              </w:rPr>
              <w:t>厦门市中萪研生物科技有限公司生产经营不符合化妆品注册、备案资料载明的技术要求的化妆品</w:t>
            </w:r>
            <w:r>
              <w:rPr>
                <w:rFonts w:hint="eastAsia" w:ascii="仿宋" w:hAnsi="仿宋" w:eastAsia="仿宋" w:cs="仿宋"/>
                <w:bCs/>
                <w:kern w:val="0"/>
                <w:sz w:val="24"/>
                <w:szCs w:val="24"/>
                <w:lang w:eastAsia="zh-CN" w:bidi="ar"/>
              </w:rPr>
              <w:t>案</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B94E">
            <w:pPr>
              <w:keepNext w:val="0"/>
              <w:keepLines w:val="0"/>
              <w:pageBreakBefore w:val="0"/>
              <w:widowControl/>
              <w:kinsoku/>
              <w:wordWrap/>
              <w:overflowPunct/>
              <w:topLinePunct w:val="0"/>
              <w:autoSpaceDE/>
              <w:autoSpaceDN/>
              <w:bidi w:val="0"/>
              <w:adjustRightInd/>
              <w:snapToGrid w:val="0"/>
              <w:spacing w:line="240" w:lineRule="atLeast"/>
              <w:ind w:right="0" w:rightChars="0"/>
              <w:jc w:val="left"/>
              <w:textAlignment w:val="center"/>
              <w:outlineLvl w:val="9"/>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厦门市中萪研生物科技有限公司</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2DAD">
            <w:pPr>
              <w:keepNext w:val="0"/>
              <w:keepLines w:val="0"/>
              <w:pageBreakBefore w:val="0"/>
              <w:widowControl/>
              <w:kinsoku/>
              <w:wordWrap/>
              <w:overflowPunct/>
              <w:topLinePunct w:val="0"/>
              <w:autoSpaceDE/>
              <w:autoSpaceDN/>
              <w:bidi w:val="0"/>
              <w:adjustRightInd/>
              <w:snapToGrid w:val="0"/>
              <w:spacing w:line="240" w:lineRule="atLeast"/>
              <w:ind w:right="0" w:rightChars="0"/>
              <w:jc w:val="left"/>
              <w:textAlignment w:val="center"/>
              <w:outlineLvl w:val="9"/>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91350213MA2XNC0X9N</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6557">
            <w:pPr>
              <w:keepNext w:val="0"/>
              <w:keepLines w:val="0"/>
              <w:pageBreakBefore w:val="0"/>
              <w:widowControl/>
              <w:kinsoku/>
              <w:wordWrap/>
              <w:overflowPunct/>
              <w:topLinePunct w:val="0"/>
              <w:autoSpaceDE/>
              <w:autoSpaceDN/>
              <w:bidi w:val="0"/>
              <w:adjustRightInd/>
              <w:snapToGrid w:val="0"/>
              <w:spacing w:line="240" w:lineRule="atLeast"/>
              <w:ind w:right="0" w:rightChars="0"/>
              <w:jc w:val="left"/>
              <w:textAlignment w:val="center"/>
              <w:outlineLvl w:val="9"/>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吴**</w:t>
            </w:r>
          </w:p>
        </w:tc>
        <w:tc>
          <w:tcPr>
            <w:tcW w:w="2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22F0">
            <w:pPr>
              <w:keepNext w:val="0"/>
              <w:keepLines w:val="0"/>
              <w:pageBreakBefore w:val="0"/>
              <w:widowControl/>
              <w:kinsoku/>
              <w:wordWrap/>
              <w:overflowPunct/>
              <w:topLinePunct w:val="0"/>
              <w:autoSpaceDE/>
              <w:autoSpaceDN/>
              <w:bidi w:val="0"/>
              <w:adjustRightInd/>
              <w:snapToGrid w:val="0"/>
              <w:spacing w:line="240" w:lineRule="atLeast"/>
              <w:ind w:right="0" w:rightChars="0" w:firstLine="480" w:firstLineChars="200"/>
              <w:jc w:val="both"/>
              <w:textAlignment w:val="center"/>
              <w:outlineLvl w:val="9"/>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厦门市中萪研生物科技有限公司未按照化妆品注册、备案资料载明的技术要求生产销售中萪研植源素肌祛斑精华液（批号：20260604B30）、萪萃原浆水宝肌底液（批号：20260409B18），属于违反《化妆品监督管理条例》第二十九条第二款的行为。</w:t>
            </w:r>
          </w:p>
          <w:p w14:paraId="671336A3">
            <w:pPr>
              <w:keepNext w:val="0"/>
              <w:keepLines w:val="0"/>
              <w:pageBreakBefore w:val="0"/>
              <w:widowControl/>
              <w:kinsoku/>
              <w:wordWrap/>
              <w:overflowPunct/>
              <w:topLinePunct w:val="0"/>
              <w:autoSpaceDE/>
              <w:autoSpaceDN/>
              <w:bidi w:val="0"/>
              <w:adjustRightInd/>
              <w:snapToGrid w:val="0"/>
              <w:spacing w:line="240" w:lineRule="atLeast"/>
              <w:ind w:right="0" w:rightChars="0" w:firstLine="480" w:firstLineChars="200"/>
              <w:jc w:val="left"/>
              <w:textAlignment w:val="center"/>
              <w:outlineLvl w:val="9"/>
              <w:rPr>
                <w:rFonts w:hint="eastAsia" w:ascii="仿宋" w:hAnsi="仿宋" w:eastAsia="仿宋" w:cs="仿宋"/>
                <w:bCs/>
                <w:kern w:val="0"/>
                <w:sz w:val="24"/>
                <w:szCs w:val="24"/>
                <w:lang w:bidi="ar"/>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C434">
            <w:pPr>
              <w:keepNext w:val="0"/>
              <w:keepLines w:val="0"/>
              <w:pageBreakBefore w:val="0"/>
              <w:widowControl/>
              <w:kinsoku/>
              <w:wordWrap/>
              <w:overflowPunct/>
              <w:topLinePunct w:val="0"/>
              <w:autoSpaceDE/>
              <w:autoSpaceDN/>
              <w:bidi w:val="0"/>
              <w:adjustRightInd/>
              <w:snapToGrid w:val="0"/>
              <w:spacing w:line="240" w:lineRule="atLeast"/>
              <w:ind w:firstLine="480" w:firstLineChars="200"/>
              <w:jc w:val="left"/>
              <w:textAlignment w:val="center"/>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依据《中华人民共和国行政处罚法》第二十八条第一款、《化妆品监督管理条例》第六十条第二项的规定，决定对当事人处理如下：</w:t>
            </w:r>
          </w:p>
          <w:p w14:paraId="78D10CB0">
            <w:pPr>
              <w:keepNext w:val="0"/>
              <w:keepLines w:val="0"/>
              <w:pageBreakBefore w:val="0"/>
              <w:widowControl/>
              <w:kinsoku/>
              <w:wordWrap/>
              <w:overflowPunct/>
              <w:topLinePunct w:val="0"/>
              <w:autoSpaceDE/>
              <w:autoSpaceDN/>
              <w:bidi w:val="0"/>
              <w:adjustRightInd/>
              <w:snapToGrid w:val="0"/>
              <w:spacing w:line="240" w:lineRule="atLeast"/>
              <w:ind w:firstLine="480" w:firstLineChars="200"/>
              <w:jc w:val="left"/>
              <w:textAlignment w:val="center"/>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1.责令当事人改正违法行为；</w:t>
            </w:r>
          </w:p>
          <w:p w14:paraId="64DF766E">
            <w:pPr>
              <w:keepNext w:val="0"/>
              <w:keepLines w:val="0"/>
              <w:pageBreakBefore w:val="0"/>
              <w:widowControl/>
              <w:kinsoku/>
              <w:wordWrap/>
              <w:overflowPunct/>
              <w:topLinePunct w:val="0"/>
              <w:autoSpaceDE/>
              <w:autoSpaceDN/>
              <w:bidi w:val="0"/>
              <w:adjustRightInd/>
              <w:snapToGrid w:val="0"/>
              <w:spacing w:line="240" w:lineRule="atLeast"/>
              <w:ind w:firstLine="480" w:firstLineChars="200"/>
              <w:jc w:val="left"/>
              <w:textAlignment w:val="center"/>
              <w:rPr>
                <w:rFonts w:hint="eastAsia" w:ascii="仿宋" w:hAnsi="仿宋" w:eastAsia="仿宋" w:cs="仿宋"/>
                <w:bCs/>
                <w:kern w:val="0"/>
                <w:sz w:val="24"/>
                <w:szCs w:val="24"/>
                <w:lang w:val="en-US" w:eastAsia="zh-CN" w:bidi="ar"/>
              </w:rPr>
            </w:pPr>
            <w:r>
              <w:rPr>
                <w:rFonts w:hint="eastAsia" w:ascii="仿宋" w:hAnsi="仿宋" w:eastAsia="仿宋" w:cs="仿宋"/>
                <w:bCs/>
                <w:kern w:val="0"/>
                <w:sz w:val="24"/>
                <w:szCs w:val="24"/>
                <w:lang w:val="en-US" w:eastAsia="zh-CN" w:bidi="ar"/>
              </w:rPr>
              <w:t>2.没收召回的981盒涉案产品；</w:t>
            </w:r>
          </w:p>
          <w:p w14:paraId="0BBF69AC">
            <w:pPr>
              <w:keepNext w:val="0"/>
              <w:keepLines w:val="0"/>
              <w:pageBreakBefore w:val="0"/>
              <w:widowControl/>
              <w:kinsoku/>
              <w:wordWrap/>
              <w:overflowPunct/>
              <w:topLinePunct w:val="0"/>
              <w:autoSpaceDE/>
              <w:autoSpaceDN/>
              <w:bidi w:val="0"/>
              <w:adjustRightInd/>
              <w:snapToGrid w:val="0"/>
              <w:spacing w:line="240" w:lineRule="atLeast"/>
              <w:ind w:firstLine="480" w:firstLineChars="200"/>
              <w:jc w:val="both"/>
              <w:textAlignment w:val="center"/>
              <w:rPr>
                <w:rFonts w:hint="eastAsia" w:ascii="仿宋" w:hAnsi="仿宋" w:eastAsia="仿宋" w:cs="仿宋"/>
                <w:bCs/>
                <w:kern w:val="0"/>
                <w:sz w:val="24"/>
                <w:szCs w:val="24"/>
                <w:lang w:bidi="ar"/>
              </w:rPr>
            </w:pPr>
            <w:r>
              <w:rPr>
                <w:rFonts w:hint="eastAsia" w:ascii="仿宋" w:hAnsi="仿宋" w:eastAsia="仿宋" w:cs="仿宋"/>
                <w:bCs/>
                <w:kern w:val="0"/>
                <w:sz w:val="24"/>
                <w:szCs w:val="24"/>
                <w:lang w:val="en-US" w:eastAsia="zh-CN" w:bidi="ar"/>
              </w:rPr>
              <w:t>3.没收当事人违法所得5674.02元、并处罚款90651.6元，罚没款合计共96325.62元。</w:t>
            </w:r>
          </w:p>
        </w:tc>
        <w:tc>
          <w:tcPr>
            <w:tcW w:w="2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834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eastAsia" w:ascii="仿宋" w:hAnsi="仿宋" w:eastAsia="仿宋" w:cs="仿宋"/>
                <w:bCs/>
                <w:kern w:val="0"/>
                <w:sz w:val="24"/>
                <w:szCs w:val="24"/>
                <w:lang w:bidi="ar"/>
              </w:rPr>
            </w:pPr>
            <w:r>
              <w:rPr>
                <w:rFonts w:hint="eastAsia" w:ascii="仿宋" w:hAnsi="仿宋" w:eastAsia="仿宋" w:cs="仿宋"/>
                <w:bCs/>
                <w:kern w:val="0"/>
                <w:sz w:val="24"/>
                <w:szCs w:val="24"/>
                <w:lang w:bidi="ar"/>
              </w:rPr>
              <w:t>当事人应自接到本行政处罚决定之日起15日内缴纳上述罚没款。当事人根据</w:t>
            </w:r>
            <w:r>
              <w:rPr>
                <w:rFonts w:hint="eastAsia" w:ascii="仿宋" w:hAnsi="仿宋" w:eastAsia="仿宋" w:cs="仿宋"/>
                <w:bCs/>
                <w:kern w:val="0"/>
                <w:sz w:val="24"/>
                <w:szCs w:val="24"/>
                <w:lang w:eastAsia="zh-CN" w:bidi="ar"/>
              </w:rPr>
              <w:t>本局</w:t>
            </w:r>
            <w:r>
              <w:rPr>
                <w:rFonts w:hint="eastAsia" w:ascii="仿宋" w:hAnsi="仿宋" w:eastAsia="仿宋" w:cs="仿宋"/>
                <w:bCs/>
                <w:kern w:val="0"/>
                <w:sz w:val="24"/>
                <w:szCs w:val="24"/>
                <w:lang w:bidi="ar"/>
              </w:rPr>
              <w:t>开具的行政处罚缴款通知书，自行选择缴款方式。逾期不缴纳罚款的，依据《中华人民共和国行政处罚法》第</w:t>
            </w:r>
            <w:r>
              <w:rPr>
                <w:rFonts w:hint="eastAsia" w:ascii="仿宋" w:hAnsi="仿宋" w:eastAsia="仿宋" w:cs="仿宋"/>
                <w:bCs/>
                <w:kern w:val="0"/>
                <w:sz w:val="24"/>
                <w:szCs w:val="24"/>
                <w:lang w:eastAsia="zh-CN" w:bidi="ar"/>
              </w:rPr>
              <w:t>七十二</w:t>
            </w:r>
            <w:r>
              <w:rPr>
                <w:rFonts w:hint="eastAsia" w:ascii="仿宋" w:hAnsi="仿宋" w:eastAsia="仿宋" w:cs="仿宋"/>
                <w:bCs/>
                <w:kern w:val="0"/>
                <w:sz w:val="24"/>
                <w:szCs w:val="24"/>
                <w:lang w:bidi="ar"/>
              </w:rPr>
              <w:t>条的规定，</w:t>
            </w:r>
            <w:r>
              <w:rPr>
                <w:rFonts w:hint="eastAsia" w:ascii="仿宋" w:hAnsi="仿宋" w:eastAsia="仿宋" w:cs="仿宋"/>
                <w:bCs/>
                <w:kern w:val="0"/>
                <w:sz w:val="24"/>
                <w:szCs w:val="24"/>
                <w:lang w:eastAsia="zh-CN" w:bidi="ar"/>
              </w:rPr>
              <w:t>本局</w:t>
            </w:r>
            <w:r>
              <w:rPr>
                <w:rFonts w:hint="eastAsia" w:ascii="仿宋" w:hAnsi="仿宋" w:eastAsia="仿宋" w:cs="仿宋"/>
                <w:bCs/>
                <w:kern w:val="0"/>
                <w:sz w:val="24"/>
                <w:szCs w:val="24"/>
                <w:lang w:bidi="ar"/>
              </w:rPr>
              <w:t>将每日按罚款数额的百分之三加处罚款，并依法申请人民法院强制执行。</w:t>
            </w:r>
          </w:p>
          <w:p w14:paraId="7A748C7A">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eastAsia" w:ascii="仿宋" w:hAnsi="仿宋" w:eastAsia="仿宋" w:cs="仿宋"/>
                <w:bCs/>
                <w:kern w:val="0"/>
                <w:sz w:val="24"/>
                <w:szCs w:val="24"/>
                <w:lang w:bidi="ar"/>
              </w:rPr>
            </w:pPr>
            <w:r>
              <w:rPr>
                <w:rFonts w:hint="eastAsia" w:ascii="仿宋" w:hAnsi="仿宋" w:eastAsia="仿宋" w:cs="仿宋"/>
                <w:bCs/>
                <w:kern w:val="0"/>
                <w:sz w:val="24"/>
                <w:szCs w:val="24"/>
                <w:lang w:eastAsia="zh-CN" w:bidi="ar"/>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4A25">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福建省药品监督管理局，202</w:t>
            </w:r>
            <w:r>
              <w:rPr>
                <w:rFonts w:hint="eastAsia" w:ascii="仿宋" w:hAnsi="仿宋" w:eastAsia="仿宋" w:cs="仿宋"/>
                <w:color w:val="000000"/>
                <w:kern w:val="0"/>
                <w:sz w:val="24"/>
                <w:szCs w:val="24"/>
                <w:lang w:val="en-US" w:eastAsia="zh-CN" w:bidi="ar"/>
              </w:rPr>
              <w:t>6</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lang w:val="en-US" w:eastAsia="zh-CN" w:bidi="ar"/>
              </w:rPr>
              <w:t>9</w:t>
            </w:r>
            <w:r>
              <w:rPr>
                <w:rFonts w:hint="eastAsia" w:ascii="仿宋" w:hAnsi="仿宋" w:eastAsia="仿宋" w:cs="仿宋"/>
                <w:color w:val="000000"/>
                <w:kern w:val="0"/>
                <w:sz w:val="24"/>
                <w:szCs w:val="24"/>
                <w:lang w:bidi="ar"/>
              </w:rPr>
              <w:t>月</w:t>
            </w:r>
            <w:r>
              <w:rPr>
                <w:rFonts w:hint="eastAsia" w:ascii="仿宋" w:hAnsi="仿宋" w:eastAsia="仿宋" w:cs="仿宋"/>
                <w:color w:val="000000"/>
                <w:kern w:val="0"/>
                <w:sz w:val="24"/>
                <w:szCs w:val="24"/>
                <w:lang w:val="en-US" w:eastAsia="zh-CN" w:bidi="ar"/>
              </w:rPr>
              <w:t>23</w:t>
            </w:r>
            <w:bookmarkStart w:id="0" w:name="_GoBack"/>
            <w:bookmarkEnd w:id="0"/>
            <w:r>
              <w:rPr>
                <w:rFonts w:hint="eastAsia" w:ascii="仿宋" w:hAnsi="仿宋" w:eastAsia="仿宋" w:cs="仿宋"/>
                <w:color w:val="000000"/>
                <w:kern w:val="0"/>
                <w:sz w:val="24"/>
                <w:szCs w:val="24"/>
                <w:lang w:bidi="ar"/>
              </w:rPr>
              <w:t>日</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EB62">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 w:hAnsi="仿宋" w:eastAsia="仿宋" w:cs="仿宋"/>
                <w:color w:val="000000"/>
                <w:kern w:val="0"/>
                <w:sz w:val="24"/>
                <w:szCs w:val="24"/>
                <w:lang w:bidi="ar"/>
              </w:rPr>
            </w:pPr>
          </w:p>
        </w:tc>
      </w:tr>
    </w:tbl>
    <w:p w14:paraId="531169B5">
      <w:pPr>
        <w:rPr>
          <w:rFonts w:hint="eastAsia" w:eastAsiaTheme="minorEastAsia"/>
          <w:sz w:val="32"/>
          <w:szCs w:val="32"/>
          <w:lang w:val="en-US" w:eastAsia="zh-CN"/>
        </w:rPr>
      </w:pPr>
    </w:p>
    <w:sectPr>
      <w:pgSz w:w="16838" w:h="11906" w:orient="landscape"/>
      <w:pgMar w:top="1463" w:right="1440" w:bottom="1803"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FC60A5"/>
    <w:rsid w:val="003F173A"/>
    <w:rsid w:val="009E39C7"/>
    <w:rsid w:val="00D93752"/>
    <w:rsid w:val="00EC6659"/>
    <w:rsid w:val="013621DE"/>
    <w:rsid w:val="015D724D"/>
    <w:rsid w:val="02206F22"/>
    <w:rsid w:val="02410259"/>
    <w:rsid w:val="026145CD"/>
    <w:rsid w:val="02DC41F3"/>
    <w:rsid w:val="03031AAE"/>
    <w:rsid w:val="039A75B8"/>
    <w:rsid w:val="04720006"/>
    <w:rsid w:val="04E050C3"/>
    <w:rsid w:val="05E927E7"/>
    <w:rsid w:val="06CE10DF"/>
    <w:rsid w:val="06DF09E6"/>
    <w:rsid w:val="072C0BCD"/>
    <w:rsid w:val="07917978"/>
    <w:rsid w:val="07934CB0"/>
    <w:rsid w:val="08A451D8"/>
    <w:rsid w:val="091D0EB6"/>
    <w:rsid w:val="0A8263CF"/>
    <w:rsid w:val="0AF353F0"/>
    <w:rsid w:val="0AFC60A5"/>
    <w:rsid w:val="0B32336E"/>
    <w:rsid w:val="0BBD46A7"/>
    <w:rsid w:val="0BD27166"/>
    <w:rsid w:val="0C616F42"/>
    <w:rsid w:val="0C7D1938"/>
    <w:rsid w:val="0CF777D7"/>
    <w:rsid w:val="0D016698"/>
    <w:rsid w:val="0D496004"/>
    <w:rsid w:val="0D9D6771"/>
    <w:rsid w:val="0E490328"/>
    <w:rsid w:val="0E5D3919"/>
    <w:rsid w:val="0F047838"/>
    <w:rsid w:val="0F312F23"/>
    <w:rsid w:val="0F483127"/>
    <w:rsid w:val="0F636137"/>
    <w:rsid w:val="12CC6E93"/>
    <w:rsid w:val="132F1E02"/>
    <w:rsid w:val="134F7688"/>
    <w:rsid w:val="136A28E4"/>
    <w:rsid w:val="13C62711"/>
    <w:rsid w:val="156C03C6"/>
    <w:rsid w:val="1575788D"/>
    <w:rsid w:val="15956002"/>
    <w:rsid w:val="16A67ADA"/>
    <w:rsid w:val="175002B3"/>
    <w:rsid w:val="17780848"/>
    <w:rsid w:val="17ED0162"/>
    <w:rsid w:val="18042591"/>
    <w:rsid w:val="186144E5"/>
    <w:rsid w:val="1AEA7179"/>
    <w:rsid w:val="1C3D1C7A"/>
    <w:rsid w:val="1CAE2EE5"/>
    <w:rsid w:val="1CC47C11"/>
    <w:rsid w:val="1DAF4892"/>
    <w:rsid w:val="1DC70616"/>
    <w:rsid w:val="1E487342"/>
    <w:rsid w:val="1E6C4095"/>
    <w:rsid w:val="1E8E1796"/>
    <w:rsid w:val="1F60634D"/>
    <w:rsid w:val="2072136A"/>
    <w:rsid w:val="20D42391"/>
    <w:rsid w:val="20F25647"/>
    <w:rsid w:val="227076DC"/>
    <w:rsid w:val="22F41E44"/>
    <w:rsid w:val="23484CF1"/>
    <w:rsid w:val="23D423B4"/>
    <w:rsid w:val="25043945"/>
    <w:rsid w:val="2569115D"/>
    <w:rsid w:val="26DF29AC"/>
    <w:rsid w:val="27B3517A"/>
    <w:rsid w:val="28F3492D"/>
    <w:rsid w:val="29B67431"/>
    <w:rsid w:val="2A1721F2"/>
    <w:rsid w:val="2C9337B1"/>
    <w:rsid w:val="2CA16103"/>
    <w:rsid w:val="2D7123B7"/>
    <w:rsid w:val="2DE649A3"/>
    <w:rsid w:val="2E5B16E1"/>
    <w:rsid w:val="2ECF18AA"/>
    <w:rsid w:val="2EEB283A"/>
    <w:rsid w:val="2F383184"/>
    <w:rsid w:val="2F57175D"/>
    <w:rsid w:val="2F8548F3"/>
    <w:rsid w:val="30351958"/>
    <w:rsid w:val="30CF358A"/>
    <w:rsid w:val="32291B02"/>
    <w:rsid w:val="329F0C04"/>
    <w:rsid w:val="33A12315"/>
    <w:rsid w:val="347C71D5"/>
    <w:rsid w:val="34975B1E"/>
    <w:rsid w:val="34A75DA4"/>
    <w:rsid w:val="34CC59A7"/>
    <w:rsid w:val="35283A77"/>
    <w:rsid w:val="35732EAB"/>
    <w:rsid w:val="35A4152E"/>
    <w:rsid w:val="35E525D1"/>
    <w:rsid w:val="3608161B"/>
    <w:rsid w:val="3689596D"/>
    <w:rsid w:val="36BF5CC8"/>
    <w:rsid w:val="388E5FDA"/>
    <w:rsid w:val="39715F2D"/>
    <w:rsid w:val="39F74572"/>
    <w:rsid w:val="3A8E2E37"/>
    <w:rsid w:val="3B5F47C3"/>
    <w:rsid w:val="3D0D111B"/>
    <w:rsid w:val="3DDC2EDA"/>
    <w:rsid w:val="3E39262D"/>
    <w:rsid w:val="3E4A5F63"/>
    <w:rsid w:val="3F4B3DBC"/>
    <w:rsid w:val="400613B4"/>
    <w:rsid w:val="404323A5"/>
    <w:rsid w:val="408D71D7"/>
    <w:rsid w:val="40F9550B"/>
    <w:rsid w:val="426C1B97"/>
    <w:rsid w:val="42743BCB"/>
    <w:rsid w:val="429373A2"/>
    <w:rsid w:val="4344143E"/>
    <w:rsid w:val="4371674E"/>
    <w:rsid w:val="43854217"/>
    <w:rsid w:val="438C3243"/>
    <w:rsid w:val="44F32001"/>
    <w:rsid w:val="45253CF6"/>
    <w:rsid w:val="45646B1F"/>
    <w:rsid w:val="46563F5F"/>
    <w:rsid w:val="46AE1F18"/>
    <w:rsid w:val="46C71020"/>
    <w:rsid w:val="47177CA0"/>
    <w:rsid w:val="474F196C"/>
    <w:rsid w:val="496D4EDD"/>
    <w:rsid w:val="4ABC573E"/>
    <w:rsid w:val="4B227261"/>
    <w:rsid w:val="4BD87CAD"/>
    <w:rsid w:val="4D494A31"/>
    <w:rsid w:val="4D4E6522"/>
    <w:rsid w:val="4DBF5525"/>
    <w:rsid w:val="4EBF4B5E"/>
    <w:rsid w:val="507A420F"/>
    <w:rsid w:val="511C6458"/>
    <w:rsid w:val="51295856"/>
    <w:rsid w:val="521F1AAF"/>
    <w:rsid w:val="522A2C01"/>
    <w:rsid w:val="52650555"/>
    <w:rsid w:val="52A327E7"/>
    <w:rsid w:val="52C16F51"/>
    <w:rsid w:val="53572647"/>
    <w:rsid w:val="537E31B3"/>
    <w:rsid w:val="53CE2445"/>
    <w:rsid w:val="55455002"/>
    <w:rsid w:val="55DB0C7B"/>
    <w:rsid w:val="570D79CA"/>
    <w:rsid w:val="57121CF7"/>
    <w:rsid w:val="589B10B7"/>
    <w:rsid w:val="58CB7D44"/>
    <w:rsid w:val="58F30A28"/>
    <w:rsid w:val="58FB0EC8"/>
    <w:rsid w:val="5B420A05"/>
    <w:rsid w:val="5B9A5FEA"/>
    <w:rsid w:val="5BBA29DD"/>
    <w:rsid w:val="5C1044D8"/>
    <w:rsid w:val="5CEE4AF9"/>
    <w:rsid w:val="5DA56F7B"/>
    <w:rsid w:val="5F277E5F"/>
    <w:rsid w:val="5FF05333"/>
    <w:rsid w:val="600B75EF"/>
    <w:rsid w:val="613B606A"/>
    <w:rsid w:val="62E71FB6"/>
    <w:rsid w:val="635C6039"/>
    <w:rsid w:val="640A5255"/>
    <w:rsid w:val="64145F3B"/>
    <w:rsid w:val="647F73C1"/>
    <w:rsid w:val="64DF3162"/>
    <w:rsid w:val="651779D1"/>
    <w:rsid w:val="65637F91"/>
    <w:rsid w:val="6585448E"/>
    <w:rsid w:val="65BD6C42"/>
    <w:rsid w:val="668415F3"/>
    <w:rsid w:val="672D2D56"/>
    <w:rsid w:val="6A1A7C2A"/>
    <w:rsid w:val="6A9923F2"/>
    <w:rsid w:val="6A9954DA"/>
    <w:rsid w:val="6CB41594"/>
    <w:rsid w:val="6D0A7F6C"/>
    <w:rsid w:val="6D965A6C"/>
    <w:rsid w:val="6DD25D21"/>
    <w:rsid w:val="6ECF425C"/>
    <w:rsid w:val="6ED574D6"/>
    <w:rsid w:val="6F9E5A29"/>
    <w:rsid w:val="708E50BE"/>
    <w:rsid w:val="70E44B48"/>
    <w:rsid w:val="719268CD"/>
    <w:rsid w:val="72BE667F"/>
    <w:rsid w:val="73097736"/>
    <w:rsid w:val="74443F76"/>
    <w:rsid w:val="74C675FD"/>
    <w:rsid w:val="763450D7"/>
    <w:rsid w:val="76CA5C01"/>
    <w:rsid w:val="77E33F1F"/>
    <w:rsid w:val="78416531"/>
    <w:rsid w:val="78EF193B"/>
    <w:rsid w:val="79904D8C"/>
    <w:rsid w:val="7AC34CDF"/>
    <w:rsid w:val="7AE509B7"/>
    <w:rsid w:val="7BA83DBE"/>
    <w:rsid w:val="7BF666EA"/>
    <w:rsid w:val="7E227595"/>
    <w:rsid w:val="7E5425C2"/>
    <w:rsid w:val="7E8D151F"/>
    <w:rsid w:val="7EA16C77"/>
    <w:rsid w:val="7EB61690"/>
    <w:rsid w:val="DF6BC102"/>
    <w:rsid w:val="FFBF2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220"/>
    </w:pPr>
    <w:rPr>
      <w:rFonts w:ascii="宋体" w:hAnsi="宋体"/>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630</Words>
  <Characters>702</Characters>
  <Lines>1</Lines>
  <Paragraphs>1</Paragraphs>
  <TotalTime>1</TotalTime>
  <ScaleCrop>false</ScaleCrop>
  <LinksUpToDate>false</LinksUpToDate>
  <CharactersWithSpaces>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2019-11-04T14:53:00Z</dcterms:created>
  <dc:creator>林振顺</dc:creator>
  <cp:lastModifiedBy>轻舟，Qing zou</cp:lastModifiedBy>
  <cp:lastPrinted>2020-09-08T10:55:00Z</cp:lastPrinted>
  <dcterms:modified xsi:type="dcterms:W3CDTF">2026-10-09T02:26:47Z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eyJoZGlkIjoiZmFlMjJkZmQ0ZjgwY2Q0MGRjZTU2MzBmYzEyMGZiZmUiLCJ1c2VySWQiOiI0MzUzOTQ3MDYifQ==</vt:lpwstr>
  </property>
  <property fmtid="{D5CDD505-2E9C-101B-9397-08002B2CF9AE}" pid="4" name="ICV">
    <vt:lpwstr>A154D3B62214408984A3FE12C5AB139F_12</vt:lpwstr>
  </property>
</Properties>
</file>