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E4E192">
      <w:pPr>
        <w:keepNext w:val="0"/>
        <w:keepLines w:val="0"/>
        <w:pageBreakBefore w:val="0"/>
        <w:kinsoku/>
        <w:overflowPunct/>
        <w:topLinePunct w:val="0"/>
        <w:bidi w:val="0"/>
        <w:adjustRightInd/>
        <w:spacing w:line="620" w:lineRule="exact"/>
        <w:jc w:val="center"/>
        <w:textAlignment w:val="auto"/>
        <w:rPr>
          <w:rFonts w:ascii="Times New Roman" w:hAnsi="Times New Roman" w:eastAsia="方正小标宋简体" w:cs="方正小标宋简体"/>
          <w:color w:val="000000"/>
          <w:sz w:val="44"/>
          <w:szCs w:val="44"/>
        </w:rPr>
      </w:pPr>
      <w:r>
        <w:rPr>
          <w:rFonts w:hint="eastAsia" w:ascii="Times New Roman" w:hAnsi="Times New Roman" w:eastAsia="方正小标宋简体" w:cs="方正小标宋简体"/>
          <w:bCs/>
          <w:color w:val="000000"/>
          <w:sz w:val="44"/>
          <w:szCs w:val="44"/>
          <w:lang w:eastAsia="zh-CN"/>
        </w:rPr>
        <w:t>福建省药品</w:t>
      </w:r>
      <w:r>
        <w:rPr>
          <w:rFonts w:hint="eastAsia" w:ascii="Times New Roman" w:hAnsi="Times New Roman" w:eastAsia="方正小标宋简体" w:cs="方正小标宋简体"/>
          <w:bCs/>
          <w:color w:val="000000"/>
          <w:sz w:val="44"/>
          <w:szCs w:val="44"/>
        </w:rPr>
        <w:t>监督管理局</w:t>
      </w:r>
    </w:p>
    <w:p w14:paraId="63C15AF4">
      <w:pPr>
        <w:keepNext w:val="0"/>
        <w:keepLines w:val="0"/>
        <w:pageBreakBefore w:val="0"/>
        <w:kinsoku/>
        <w:overflowPunct/>
        <w:topLinePunct w:val="0"/>
        <w:bidi w:val="0"/>
        <w:adjustRightInd/>
        <w:spacing w:line="620" w:lineRule="exact"/>
        <w:jc w:val="center"/>
        <w:textAlignment w:val="auto"/>
        <w:rPr>
          <w:rFonts w:ascii="Times New Roman" w:hAnsi="Times New Roman" w:eastAsia="方正小标宋简体" w:cs="方正小标宋简体"/>
          <w:bCs/>
          <w:color w:val="000000"/>
          <w:sz w:val="44"/>
          <w:szCs w:val="44"/>
        </w:rPr>
      </w:pPr>
      <w:r>
        <w:rPr>
          <w:rFonts w:hint="eastAsia" w:ascii="Times New Roman" w:hAnsi="Times New Roman" w:eastAsia="方正小标宋简体" w:cs="方正小标宋简体"/>
          <w:bCs/>
          <w:color w:val="000000"/>
          <w:sz w:val="44"/>
          <w:szCs w:val="44"/>
        </w:rPr>
        <w:t>行政处罚决定书</w:t>
      </w:r>
    </w:p>
    <w:p w14:paraId="73CA1698">
      <w:pPr>
        <w:jc w:val="center"/>
        <w:rPr>
          <w:rFonts w:hint="default" w:ascii="Times New Roman" w:hAnsi="Times New Roman" w:cs="Times New Roman"/>
        </w:rPr>
      </w:pPr>
      <w:r>
        <w:rPr>
          <w:rFonts w:hint="default" w:ascii="Times New Roman" w:hAnsi="Times New Roman" w:eastAsia="仿宋_GB2312" w:cs="Times New Roman"/>
          <w:b w:val="0"/>
          <w:bCs w:val="0"/>
          <w:sz w:val="32"/>
          <w:szCs w:val="32"/>
          <w:u w:val="none"/>
          <w:lang w:val="en-US" w:eastAsia="zh-CN"/>
        </w:rPr>
        <w:t>闽药监厦稽办处罚〔2026〕007号</w:t>
      </w:r>
    </w:p>
    <w:p w14:paraId="056986E3">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0" w:firstLineChars="0"/>
        <w:jc w:val="both"/>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lang w:val="en-US" w:eastAsia="zh-CN"/>
        </w:rPr>
        <w:t>厦门市中萪研生物科技有限公司</w:t>
      </w:r>
    </w:p>
    <w:p w14:paraId="0D47B84F">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0" w:firstLineChars="0"/>
        <w:jc w:val="both"/>
        <w:textAlignment w:val="auto"/>
        <w:outlineLvl w:val="9"/>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sz w:val="32"/>
          <w:szCs w:val="32"/>
          <w:u w:val="none"/>
          <w:lang w:val="en-US" w:eastAsia="zh-CN"/>
        </w:rPr>
        <w:t>主体资格证照名称：营业执照</w:t>
      </w:r>
    </w:p>
    <w:p w14:paraId="1A7FC7ED">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0" w:firstLineChars="0"/>
        <w:jc w:val="both"/>
        <w:textAlignment w:val="auto"/>
        <w:outlineLvl w:val="9"/>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u w:val="none"/>
          <w:lang w:val="en-US" w:eastAsia="zh-CN"/>
        </w:rPr>
        <w:t>统一社会信用代码：91350213MA2XNC0X9N</w:t>
      </w:r>
    </w:p>
    <w:p w14:paraId="67E0ADC2">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0" w:firstLineChars="0"/>
        <w:jc w:val="both"/>
        <w:textAlignment w:val="auto"/>
        <w:outlineLvl w:val="9"/>
        <w:rPr>
          <w:rFonts w:hint="default" w:ascii="Times New Roman" w:hAnsi="Times New Roman" w:eastAsia="仿宋_GB2312" w:cs="Times New Roman"/>
          <w:kern w:val="0"/>
          <w:sz w:val="32"/>
          <w:szCs w:val="32"/>
          <w:lang w:bidi="ar"/>
        </w:rPr>
      </w:pPr>
      <w:r>
        <w:rPr>
          <w:rFonts w:hint="default" w:ascii="Times New Roman" w:hAnsi="Times New Roman" w:eastAsia="仿宋_GB2312" w:cs="Times New Roman"/>
          <w:sz w:val="32"/>
          <w:szCs w:val="32"/>
          <w:u w:val="none"/>
          <w:lang w:val="en-US" w:eastAsia="zh-CN"/>
        </w:rPr>
        <w:t>住所：厦门市翔安区马巷镇前庵村垵边路412号</w:t>
      </w:r>
    </w:p>
    <w:p w14:paraId="47836C3B">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0" w:firstLineChars="0"/>
        <w:jc w:val="both"/>
        <w:textAlignment w:val="auto"/>
        <w:outlineLvl w:val="9"/>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sz w:val="32"/>
          <w:szCs w:val="32"/>
          <w:u w:val="none"/>
          <w:lang w:val="en-US" w:eastAsia="zh-CN"/>
        </w:rPr>
        <w:t>法定代表人：</w:t>
      </w:r>
      <w:r>
        <w:rPr>
          <w:rFonts w:hint="eastAsia" w:ascii="Times New Roman" w:hAnsi="Times New Roman" w:eastAsia="仿宋_GB2312" w:cs="Times New Roman"/>
          <w:sz w:val="32"/>
          <w:szCs w:val="32"/>
          <w:u w:val="none"/>
          <w:lang w:val="en-US" w:eastAsia="zh-CN"/>
        </w:rPr>
        <w:t>***</w:t>
      </w:r>
    </w:p>
    <w:p w14:paraId="69A22A72">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0" w:firstLineChars="0"/>
        <w:jc w:val="both"/>
        <w:textAlignment w:val="auto"/>
        <w:outlineLvl w:val="9"/>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u w:val="none"/>
          <w:lang w:val="en-US" w:eastAsia="zh-CN"/>
        </w:rPr>
        <w:t>身份证号码：</w:t>
      </w:r>
      <w:r>
        <w:rPr>
          <w:rFonts w:hint="eastAsia" w:ascii="Times New Roman" w:hAnsi="Times New Roman" w:eastAsia="仿宋_GB2312" w:cs="Times New Roman"/>
          <w:sz w:val="32"/>
          <w:szCs w:val="32"/>
          <w:u w:val="none"/>
          <w:lang w:val="en-US" w:eastAsia="zh-CN"/>
        </w:rPr>
        <w:t>***</w:t>
      </w:r>
    </w:p>
    <w:p w14:paraId="0A5889C5">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0" w:firstLineChars="0"/>
        <w:jc w:val="both"/>
        <w:textAlignment w:val="auto"/>
        <w:outlineLvl w:val="9"/>
        <w:rPr>
          <w:rFonts w:hint="default" w:ascii="仿宋" w:hAnsi="仿宋" w:eastAsia="仿宋" w:cs="仿宋"/>
          <w:sz w:val="32"/>
          <w:szCs w:val="32"/>
          <w:u w:val="none"/>
          <w:lang w:val="en-US" w:eastAsia="zh-CN"/>
        </w:rPr>
      </w:pPr>
    </w:p>
    <w:p w14:paraId="0FBA3B6F">
      <w:pPr>
        <w:keepNext w:val="0"/>
        <w:keepLines w:val="0"/>
        <w:pageBreakBefore w:val="0"/>
        <w:widowControl w:val="0"/>
        <w:kinsoku/>
        <w:wordWrap/>
        <w:overflowPunct/>
        <w:topLinePunct w:val="0"/>
        <w:autoSpaceDE/>
        <w:autoSpaceDN/>
        <w:bidi w:val="0"/>
        <w:adjustRightInd/>
        <w:snapToGrid/>
        <w:spacing w:line="560" w:lineRule="exact"/>
        <w:ind w:firstLine="662" w:firstLineChars="200"/>
        <w:jc w:val="both"/>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本局在对当事人开展监督检查时，发现当事人涉嫌未按化妆品注册、备案资料载明的技术要求组织生产中萪研植源素肌祛斑精华液、萪萃原浆水宝肌底液。</w:t>
      </w:r>
    </w:p>
    <w:p w14:paraId="6F8B0BA3">
      <w:pPr>
        <w:keepNext w:val="0"/>
        <w:keepLines w:val="0"/>
        <w:pageBreakBefore w:val="0"/>
        <w:widowControl w:val="0"/>
        <w:kinsoku/>
        <w:wordWrap/>
        <w:overflowPunct/>
        <w:topLinePunct w:val="0"/>
        <w:autoSpaceDE/>
        <w:autoSpaceDN/>
        <w:bidi w:val="0"/>
        <w:adjustRightInd/>
        <w:snapToGrid/>
        <w:spacing w:line="560" w:lineRule="exact"/>
        <w:ind w:firstLine="662" w:firstLineChars="200"/>
        <w:jc w:val="both"/>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 xml:space="preserve">为进一步查明事实，本局依法对当事人立案调查。调查过程中，执法人员依法取得当事人提供的相关证明材料，制作现场笔录、询问笔录，期间未采取行政强制措施。  </w:t>
      </w:r>
    </w:p>
    <w:p w14:paraId="5F2EB684">
      <w:pPr>
        <w:keepNext w:val="0"/>
        <w:keepLines w:val="0"/>
        <w:pageBreakBefore w:val="0"/>
        <w:widowControl w:val="0"/>
        <w:kinsoku/>
        <w:wordWrap/>
        <w:overflowPunct/>
        <w:topLinePunct w:val="0"/>
        <w:autoSpaceDE/>
        <w:autoSpaceDN/>
        <w:bidi w:val="0"/>
        <w:adjustRightInd/>
        <w:snapToGrid/>
        <w:spacing w:line="560" w:lineRule="exact"/>
        <w:ind w:firstLine="662" w:firstLineChars="200"/>
        <w:jc w:val="both"/>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经查，当事人未按化妆品注册、备案资料载明的技术要求组织生产中萪研植源素肌祛斑精华液（规格：3mL *10瓶/盒，批号：20260604B30）1124盒，上市放行1121盒；萪萃原浆水宝肌底液（规格：60ml/盒，批号：20260409B18）912盒，上市放行907盒。当事人已召回981盒中萪研植源素肌祛斑精华液。上述批次化妆品货值金额合计为18130.32</w:t>
      </w:r>
      <w:bookmarkStart w:id="0" w:name="_GoBack"/>
      <w:bookmarkEnd w:id="0"/>
      <w:r>
        <w:rPr>
          <w:rFonts w:hint="eastAsia" w:ascii="Times New Roman" w:hAnsi="Times New Roman" w:eastAsia="仿宋_GB2312" w:cs="Times New Roman"/>
          <w:color w:val="auto"/>
          <w:kern w:val="2"/>
          <w:sz w:val="32"/>
          <w:szCs w:val="24"/>
          <w:lang w:val="en-US" w:eastAsia="zh-CN" w:bidi="ar-SA"/>
        </w:rPr>
        <w:t>元，当事人违法所得为5674.02元。</w:t>
      </w:r>
    </w:p>
    <w:p w14:paraId="5076E309">
      <w:pPr>
        <w:keepNext w:val="0"/>
        <w:keepLines w:val="0"/>
        <w:pageBreakBefore w:val="0"/>
        <w:widowControl w:val="0"/>
        <w:kinsoku/>
        <w:wordWrap/>
        <w:overflowPunct/>
        <w:topLinePunct w:val="0"/>
        <w:autoSpaceDE/>
        <w:autoSpaceDN/>
        <w:bidi w:val="0"/>
        <w:adjustRightInd/>
        <w:snapToGrid/>
        <w:spacing w:line="560" w:lineRule="exact"/>
        <w:ind w:firstLine="662" w:firstLineChars="200"/>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上述事实，主要有现场检查笔录、询问笔录、当事人营业执照、化妆品生产许可证、相关人员身份证明材料、萃取工艺记录单、产品备案资料、批生产记录、新品订货单、召回通知等证据材料予以证明，事实清楚，证据确凿。</w:t>
      </w:r>
    </w:p>
    <w:p w14:paraId="67906D50">
      <w:pPr>
        <w:keepNext w:val="0"/>
        <w:keepLines w:val="0"/>
        <w:pageBreakBefore w:val="0"/>
        <w:widowControl w:val="0"/>
        <w:kinsoku/>
        <w:wordWrap/>
        <w:overflowPunct/>
        <w:topLinePunct w:val="0"/>
        <w:autoSpaceDE/>
        <w:autoSpaceDN/>
        <w:bidi w:val="0"/>
        <w:adjustRightInd/>
        <w:snapToGrid/>
        <w:spacing w:line="560" w:lineRule="exact"/>
        <w:ind w:firstLine="662" w:firstLineChars="200"/>
        <w:jc w:val="both"/>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2026年9月15日，本局将行政处罚告知书直接送达当事人，并告知当事人具有陈述、申辩的权利。当事人在法定期限内未提出陈述、申辩。</w:t>
      </w:r>
    </w:p>
    <w:p w14:paraId="0209931C">
      <w:pPr>
        <w:keepNext w:val="0"/>
        <w:keepLines w:val="0"/>
        <w:pageBreakBefore w:val="0"/>
        <w:widowControl w:val="0"/>
        <w:kinsoku/>
        <w:wordWrap/>
        <w:overflowPunct/>
        <w:topLinePunct w:val="0"/>
        <w:autoSpaceDE/>
        <w:autoSpaceDN/>
        <w:bidi w:val="0"/>
        <w:adjustRightInd/>
        <w:snapToGrid/>
        <w:spacing w:line="560" w:lineRule="exact"/>
        <w:ind w:firstLine="662" w:firstLineChars="200"/>
        <w:jc w:val="both"/>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当事人未按照化妆品注册、备案资料载明的技术要求生产销售中萪研植源素肌祛斑精华液（批号：20260604B30）、萪萃原浆水宝肌底液（批号：20260409B18），属于违反《化妆品监督管理条例》第二十九条第二款的行为。</w:t>
      </w:r>
    </w:p>
    <w:p w14:paraId="19A6A59D">
      <w:pPr>
        <w:keepNext w:val="0"/>
        <w:keepLines w:val="0"/>
        <w:pageBreakBefore w:val="0"/>
        <w:widowControl w:val="0"/>
        <w:kinsoku/>
        <w:wordWrap/>
        <w:overflowPunct/>
        <w:topLinePunct w:val="0"/>
        <w:autoSpaceDE/>
        <w:autoSpaceDN/>
        <w:bidi w:val="0"/>
        <w:adjustRightInd/>
        <w:snapToGrid/>
        <w:spacing w:line="560" w:lineRule="exact"/>
        <w:ind w:firstLine="662" w:firstLineChars="200"/>
        <w:jc w:val="both"/>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依据《中华人民共和国行政处罚法》第二十八条第一款、《化妆品监督管理条例》第六十条第二项的规定，决定对当事人处理如下：</w:t>
      </w:r>
    </w:p>
    <w:p w14:paraId="602EF064">
      <w:pPr>
        <w:keepNext w:val="0"/>
        <w:keepLines w:val="0"/>
        <w:pageBreakBefore w:val="0"/>
        <w:widowControl w:val="0"/>
        <w:kinsoku/>
        <w:wordWrap/>
        <w:overflowPunct/>
        <w:topLinePunct w:val="0"/>
        <w:autoSpaceDE/>
        <w:autoSpaceDN/>
        <w:bidi w:val="0"/>
        <w:adjustRightInd/>
        <w:snapToGrid/>
        <w:spacing w:line="560" w:lineRule="exact"/>
        <w:ind w:firstLine="662" w:firstLineChars="200"/>
        <w:jc w:val="both"/>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1.责令当事人改正违法行为；</w:t>
      </w:r>
    </w:p>
    <w:p w14:paraId="3942E4C8">
      <w:pPr>
        <w:keepNext w:val="0"/>
        <w:keepLines w:val="0"/>
        <w:pageBreakBefore w:val="0"/>
        <w:widowControl w:val="0"/>
        <w:kinsoku/>
        <w:wordWrap/>
        <w:overflowPunct/>
        <w:topLinePunct w:val="0"/>
        <w:autoSpaceDE/>
        <w:autoSpaceDN/>
        <w:bidi w:val="0"/>
        <w:adjustRightInd/>
        <w:snapToGrid/>
        <w:spacing w:line="560" w:lineRule="exact"/>
        <w:ind w:firstLine="662" w:firstLineChars="200"/>
        <w:jc w:val="both"/>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2.没收召回的981盒涉案产品；</w:t>
      </w:r>
    </w:p>
    <w:p w14:paraId="563C6BDC">
      <w:pPr>
        <w:keepNext w:val="0"/>
        <w:keepLines w:val="0"/>
        <w:pageBreakBefore w:val="0"/>
        <w:widowControl w:val="0"/>
        <w:kinsoku/>
        <w:wordWrap/>
        <w:overflowPunct/>
        <w:topLinePunct w:val="0"/>
        <w:autoSpaceDE/>
        <w:autoSpaceDN/>
        <w:bidi w:val="0"/>
        <w:adjustRightInd/>
        <w:snapToGrid/>
        <w:spacing w:line="560" w:lineRule="exact"/>
        <w:ind w:firstLine="662" w:firstLineChars="200"/>
        <w:jc w:val="both"/>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3.没收当事人违法所得5674.02元、并处罚款90651.6元，罚没款合计共96325.62元。</w:t>
      </w:r>
    </w:p>
    <w:p w14:paraId="1704BB14">
      <w:pPr>
        <w:keepNext w:val="0"/>
        <w:keepLines w:val="0"/>
        <w:pageBreakBefore w:val="0"/>
        <w:widowControl w:val="0"/>
        <w:kinsoku/>
        <w:wordWrap/>
        <w:overflowPunct/>
        <w:topLinePunct w:val="0"/>
        <w:autoSpaceDE/>
        <w:autoSpaceDN/>
        <w:bidi w:val="0"/>
        <w:adjustRightInd/>
        <w:snapToGrid/>
        <w:spacing w:line="560" w:lineRule="exact"/>
        <w:ind w:firstLine="662" w:firstLineChars="200"/>
        <w:jc w:val="both"/>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当事人应自接到本行政处罚决定之日起15日内缴纳上述罚没款。当事人根据本局开具的行政处罚缴款通知书，自行选择缴款方式。逾期不缴纳罚款的，依据《中华人民共和国行政处罚法》第七十二条的规定，本局将每日按罚款数额的百分之三加处罚款，并依法申请人民法院强制执行。</w:t>
      </w:r>
    </w:p>
    <w:p w14:paraId="00F4B3C0">
      <w:pPr>
        <w:keepNext w:val="0"/>
        <w:keepLines w:val="0"/>
        <w:pageBreakBefore w:val="0"/>
        <w:widowControl w:val="0"/>
        <w:kinsoku/>
        <w:wordWrap/>
        <w:overflowPunct/>
        <w:topLinePunct w:val="0"/>
        <w:autoSpaceDE/>
        <w:autoSpaceDN/>
        <w:bidi w:val="0"/>
        <w:adjustRightInd/>
        <w:snapToGrid/>
        <w:spacing w:line="560" w:lineRule="exact"/>
        <w:ind w:firstLine="662" w:firstLineChars="200"/>
        <w:jc w:val="both"/>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当事人如不服本行政处罚决定，可以在收到本行政处罚决定书之日起六十日内向福建省人民政府申请行政复议；也可以在六个月内依法向福州市鼓楼区人民法院提起行政诉讼。申请行政复议或者提起行政诉讼期间，行政处罚不停止执行。</w:t>
      </w:r>
    </w:p>
    <w:p w14:paraId="25CF665E">
      <w:pPr>
        <w:keepNext w:val="0"/>
        <w:keepLines w:val="0"/>
        <w:pageBreakBefore w:val="0"/>
        <w:widowControl w:val="0"/>
        <w:kinsoku/>
        <w:wordWrap/>
        <w:overflowPunct/>
        <w:topLinePunct w:val="0"/>
        <w:autoSpaceDE/>
        <w:autoSpaceDN/>
        <w:bidi w:val="0"/>
        <w:adjustRightInd/>
        <w:snapToGrid/>
        <w:spacing w:line="560" w:lineRule="exact"/>
        <w:ind w:firstLine="662" w:firstLineChars="200"/>
        <w:jc w:val="both"/>
        <w:textAlignment w:val="auto"/>
        <w:rPr>
          <w:rFonts w:hint="eastAsia" w:ascii="Times New Roman" w:hAnsi="Times New Roman" w:eastAsia="仿宋_GB2312" w:cs="Times New Roman"/>
          <w:color w:val="auto"/>
          <w:kern w:val="2"/>
          <w:sz w:val="32"/>
          <w:szCs w:val="24"/>
          <w:lang w:val="en-US" w:eastAsia="zh-CN" w:bidi="ar-SA"/>
        </w:rPr>
      </w:pPr>
    </w:p>
    <w:p w14:paraId="3272C6AE">
      <w:pPr>
        <w:keepNext w:val="0"/>
        <w:keepLines w:val="0"/>
        <w:pageBreakBefore w:val="0"/>
        <w:widowControl w:val="0"/>
        <w:kinsoku/>
        <w:wordWrap/>
        <w:overflowPunct/>
        <w:topLinePunct w:val="0"/>
        <w:autoSpaceDE/>
        <w:autoSpaceDN/>
        <w:bidi w:val="0"/>
        <w:adjustRightInd/>
        <w:snapToGrid/>
        <w:spacing w:line="560" w:lineRule="exact"/>
        <w:ind w:firstLine="662" w:firstLineChars="200"/>
        <w:jc w:val="both"/>
        <w:textAlignment w:val="auto"/>
        <w:rPr>
          <w:rFonts w:hint="eastAsia" w:ascii="Times New Roman" w:hAnsi="Times New Roman" w:eastAsia="仿宋_GB2312" w:cs="Times New Roman"/>
          <w:color w:val="auto"/>
          <w:kern w:val="2"/>
          <w:sz w:val="32"/>
          <w:szCs w:val="24"/>
          <w:lang w:val="en-US" w:eastAsia="zh-CN" w:bidi="ar-SA"/>
        </w:rPr>
      </w:pPr>
    </w:p>
    <w:p w14:paraId="109DFE64">
      <w:pPr>
        <w:keepNext w:val="0"/>
        <w:keepLines w:val="0"/>
        <w:pageBreakBefore w:val="0"/>
        <w:widowControl w:val="0"/>
        <w:kinsoku/>
        <w:wordWrap/>
        <w:overflowPunct/>
        <w:topLinePunct w:val="0"/>
        <w:autoSpaceDE/>
        <w:autoSpaceDN/>
        <w:bidi w:val="0"/>
        <w:adjustRightInd/>
        <w:snapToGrid/>
        <w:spacing w:line="560" w:lineRule="exact"/>
        <w:ind w:right="0" w:rightChars="0"/>
        <w:jc w:val="right"/>
        <w:textAlignment w:val="auto"/>
        <w:outlineLvl w:val="9"/>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 xml:space="preserve">福建省药品监督管理局       </w:t>
      </w:r>
    </w:p>
    <w:p w14:paraId="2082C20B">
      <w:pPr>
        <w:keepNext w:val="0"/>
        <w:keepLines w:val="0"/>
        <w:pageBreakBefore w:val="0"/>
        <w:widowControl w:val="0"/>
        <w:kinsoku/>
        <w:wordWrap w:val="0"/>
        <w:overflowPunct/>
        <w:topLinePunct w:val="0"/>
        <w:autoSpaceDE/>
        <w:autoSpaceDN/>
        <w:bidi w:val="0"/>
        <w:adjustRightInd/>
        <w:snapToGrid/>
        <w:spacing w:line="560" w:lineRule="exact"/>
        <w:ind w:right="0" w:rightChars="0"/>
        <w:jc w:val="center"/>
        <w:textAlignment w:val="auto"/>
        <w:outlineLvl w:val="9"/>
        <w:rPr>
          <w:rFonts w:hint="eastAsia" w:ascii="仿宋" w:hAnsi="仿宋" w:eastAsia="仿宋" w:cs="仿宋"/>
          <w:b w:val="0"/>
          <w:bCs w:val="0"/>
          <w:sz w:val="32"/>
          <w:szCs w:val="32"/>
          <w:u w:val="none"/>
          <w:lang w:val="en-US" w:eastAsia="zh-CN"/>
        </w:rPr>
      </w:pPr>
      <w:r>
        <w:rPr>
          <w:rFonts w:hint="eastAsia" w:ascii="Times New Roman" w:hAnsi="Times New Roman" w:eastAsia="仿宋_GB2312" w:cs="Times New Roman"/>
          <w:color w:val="auto"/>
          <w:kern w:val="2"/>
          <w:sz w:val="32"/>
          <w:szCs w:val="24"/>
          <w:lang w:val="en-US" w:eastAsia="zh-CN" w:bidi="ar-SA"/>
        </w:rPr>
        <w:t xml:space="preserve">                                    2026年9月23日 </w:t>
      </w:r>
    </w:p>
    <w:p w14:paraId="039AE494">
      <w:pPr>
        <w:keepNext w:val="0"/>
        <w:keepLines w:val="0"/>
        <w:pageBreakBefore w:val="0"/>
        <w:widowControl w:val="0"/>
        <w:kinsoku/>
        <w:wordWrap w:val="0"/>
        <w:overflowPunct/>
        <w:topLinePunct w:val="0"/>
        <w:autoSpaceDE/>
        <w:autoSpaceDN/>
        <w:bidi w:val="0"/>
        <w:adjustRightInd/>
        <w:snapToGrid/>
        <w:spacing w:line="560" w:lineRule="exact"/>
        <w:ind w:right="0" w:rightChars="0"/>
        <w:jc w:val="center"/>
        <w:textAlignment w:val="auto"/>
        <w:outlineLvl w:val="9"/>
        <w:rPr>
          <w:rFonts w:hint="eastAsia" w:ascii="仿宋" w:hAnsi="仿宋" w:eastAsia="仿宋" w:cs="仿宋"/>
          <w:b w:val="0"/>
          <w:bCs w:val="0"/>
          <w:sz w:val="32"/>
          <w:szCs w:val="32"/>
          <w:u w:val="none"/>
          <w:lang w:val="en-US" w:eastAsia="zh-CN"/>
        </w:rPr>
      </w:pPr>
    </w:p>
    <w:p w14:paraId="371A8F3C">
      <w:pPr>
        <w:keepNext w:val="0"/>
        <w:keepLines w:val="0"/>
        <w:pageBreakBefore w:val="0"/>
        <w:widowControl w:val="0"/>
        <w:kinsoku/>
        <w:wordWrap w:val="0"/>
        <w:overflowPunct/>
        <w:topLinePunct w:val="0"/>
        <w:autoSpaceDE/>
        <w:autoSpaceDN/>
        <w:bidi w:val="0"/>
        <w:adjustRightInd/>
        <w:snapToGrid/>
        <w:spacing w:line="560" w:lineRule="exact"/>
        <w:ind w:right="0" w:rightChars="0"/>
        <w:jc w:val="center"/>
        <w:textAlignment w:val="auto"/>
        <w:outlineLvl w:val="9"/>
        <w:rPr>
          <w:rFonts w:hint="eastAsia" w:ascii="仿宋" w:hAnsi="仿宋" w:eastAsia="仿宋" w:cs="仿宋"/>
          <w:b w:val="0"/>
          <w:bCs w:val="0"/>
          <w:sz w:val="32"/>
          <w:szCs w:val="32"/>
          <w:u w:val="none"/>
          <w:lang w:val="en-US" w:eastAsia="zh-CN"/>
        </w:rPr>
      </w:pPr>
    </w:p>
    <w:p w14:paraId="1FEB7D96">
      <w:pPr>
        <w:keepNext w:val="0"/>
        <w:keepLines w:val="0"/>
        <w:pageBreakBefore w:val="0"/>
        <w:widowControl w:val="0"/>
        <w:kinsoku/>
        <w:wordWrap w:val="0"/>
        <w:overflowPunct/>
        <w:topLinePunct w:val="0"/>
        <w:autoSpaceDE/>
        <w:autoSpaceDN/>
        <w:bidi w:val="0"/>
        <w:adjustRightInd/>
        <w:snapToGrid/>
        <w:spacing w:line="560" w:lineRule="exact"/>
        <w:ind w:right="0" w:rightChars="0"/>
        <w:jc w:val="center"/>
        <w:textAlignment w:val="auto"/>
        <w:outlineLvl w:val="9"/>
        <w:rPr>
          <w:rFonts w:hint="eastAsia" w:ascii="仿宋" w:hAnsi="仿宋" w:eastAsia="仿宋" w:cs="仿宋"/>
          <w:b w:val="0"/>
          <w:bCs w:val="0"/>
          <w:sz w:val="32"/>
          <w:szCs w:val="32"/>
          <w:u w:val="none"/>
          <w:lang w:val="en-US" w:eastAsia="zh-CN"/>
        </w:rPr>
      </w:pPr>
    </w:p>
    <w:p w14:paraId="73EE934A">
      <w:pPr>
        <w:keepNext w:val="0"/>
        <w:keepLines w:val="0"/>
        <w:pageBreakBefore w:val="0"/>
        <w:widowControl w:val="0"/>
        <w:kinsoku/>
        <w:wordWrap w:val="0"/>
        <w:overflowPunct/>
        <w:topLinePunct w:val="0"/>
        <w:autoSpaceDE/>
        <w:autoSpaceDN/>
        <w:bidi w:val="0"/>
        <w:adjustRightInd/>
        <w:snapToGrid/>
        <w:spacing w:line="560" w:lineRule="exact"/>
        <w:ind w:right="0" w:rightChars="0"/>
        <w:jc w:val="center"/>
        <w:textAlignment w:val="auto"/>
        <w:outlineLvl w:val="9"/>
        <w:rPr>
          <w:rFonts w:hint="eastAsia" w:ascii="仿宋" w:hAnsi="仿宋" w:eastAsia="仿宋" w:cs="仿宋"/>
          <w:b w:val="0"/>
          <w:bCs w:val="0"/>
          <w:sz w:val="32"/>
          <w:szCs w:val="32"/>
          <w:u w:val="none"/>
          <w:lang w:val="en-US" w:eastAsia="zh-CN"/>
        </w:rPr>
      </w:pPr>
    </w:p>
    <w:p w14:paraId="31C1044A">
      <w:pPr>
        <w:keepNext w:val="0"/>
        <w:keepLines w:val="0"/>
        <w:pageBreakBefore w:val="0"/>
        <w:widowControl w:val="0"/>
        <w:kinsoku/>
        <w:wordWrap w:val="0"/>
        <w:overflowPunct/>
        <w:topLinePunct w:val="0"/>
        <w:autoSpaceDE/>
        <w:autoSpaceDN/>
        <w:bidi w:val="0"/>
        <w:adjustRightInd/>
        <w:snapToGrid/>
        <w:spacing w:line="560" w:lineRule="exact"/>
        <w:ind w:right="0" w:rightChars="0"/>
        <w:jc w:val="both"/>
        <w:textAlignment w:val="auto"/>
        <w:outlineLvl w:val="9"/>
        <w:rPr>
          <w:rFonts w:hint="eastAsia" w:ascii="仿宋" w:hAnsi="仿宋" w:eastAsia="仿宋" w:cs="仿宋"/>
          <w:b w:val="0"/>
          <w:bCs w:val="0"/>
          <w:sz w:val="32"/>
          <w:szCs w:val="32"/>
          <w:u w:val="none"/>
          <w:lang w:val="en-US" w:eastAsia="zh-CN"/>
        </w:rPr>
      </w:pPr>
    </w:p>
    <w:p w14:paraId="71A1271B">
      <w:pPr>
        <w:keepNext w:val="0"/>
        <w:keepLines w:val="0"/>
        <w:pageBreakBefore w:val="0"/>
        <w:widowControl w:val="0"/>
        <w:kinsoku/>
        <w:wordWrap w:val="0"/>
        <w:overflowPunct/>
        <w:topLinePunct w:val="0"/>
        <w:autoSpaceDE/>
        <w:autoSpaceDN/>
        <w:bidi w:val="0"/>
        <w:adjustRightInd/>
        <w:snapToGrid/>
        <w:spacing w:line="560" w:lineRule="exact"/>
        <w:ind w:right="0" w:rightChars="0"/>
        <w:jc w:val="both"/>
        <w:textAlignment w:val="auto"/>
        <w:outlineLvl w:val="9"/>
        <w:rPr>
          <w:rFonts w:hint="eastAsia" w:ascii="仿宋" w:hAnsi="仿宋" w:eastAsia="仿宋" w:cs="仿宋"/>
          <w:b w:val="0"/>
          <w:bCs w:val="0"/>
          <w:sz w:val="32"/>
          <w:szCs w:val="32"/>
          <w:u w:val="none"/>
          <w:lang w:val="en-US" w:eastAsia="zh-CN"/>
        </w:rPr>
      </w:pPr>
    </w:p>
    <w:p w14:paraId="2C9D0C80">
      <w:pPr>
        <w:keepNext w:val="0"/>
        <w:keepLines w:val="0"/>
        <w:pageBreakBefore w:val="0"/>
        <w:widowControl w:val="0"/>
        <w:kinsoku/>
        <w:wordWrap w:val="0"/>
        <w:overflowPunct/>
        <w:topLinePunct w:val="0"/>
        <w:autoSpaceDE/>
        <w:autoSpaceDN/>
        <w:bidi w:val="0"/>
        <w:adjustRightInd/>
        <w:snapToGrid/>
        <w:spacing w:line="560" w:lineRule="exact"/>
        <w:ind w:right="0" w:rightChars="0"/>
        <w:jc w:val="both"/>
        <w:textAlignment w:val="auto"/>
        <w:outlineLvl w:val="9"/>
        <w:rPr>
          <w:rFonts w:hint="eastAsia" w:ascii="仿宋" w:hAnsi="仿宋" w:eastAsia="仿宋" w:cs="仿宋"/>
          <w:b w:val="0"/>
          <w:bCs w:val="0"/>
          <w:sz w:val="32"/>
          <w:szCs w:val="32"/>
          <w:u w:val="none"/>
          <w:lang w:val="en-US" w:eastAsia="zh-CN"/>
        </w:rPr>
      </w:pPr>
    </w:p>
    <w:p w14:paraId="7CBF84E5">
      <w:pPr>
        <w:keepNext w:val="0"/>
        <w:keepLines w:val="0"/>
        <w:pageBreakBefore w:val="0"/>
        <w:widowControl w:val="0"/>
        <w:kinsoku/>
        <w:wordWrap w:val="0"/>
        <w:overflowPunct/>
        <w:topLinePunct w:val="0"/>
        <w:autoSpaceDE/>
        <w:autoSpaceDN/>
        <w:bidi w:val="0"/>
        <w:adjustRightInd/>
        <w:snapToGrid/>
        <w:spacing w:line="560" w:lineRule="exact"/>
        <w:ind w:right="0" w:rightChars="0"/>
        <w:jc w:val="both"/>
        <w:textAlignment w:val="auto"/>
        <w:outlineLvl w:val="9"/>
        <w:rPr>
          <w:rFonts w:hint="eastAsia" w:ascii="仿宋" w:hAnsi="仿宋" w:eastAsia="仿宋" w:cs="仿宋"/>
          <w:b w:val="0"/>
          <w:bCs w:val="0"/>
          <w:sz w:val="32"/>
          <w:szCs w:val="32"/>
          <w:u w:val="none"/>
          <w:lang w:val="en-US" w:eastAsia="zh-CN"/>
        </w:rPr>
      </w:pPr>
    </w:p>
    <w:p w14:paraId="1D39F03D">
      <w:pPr>
        <w:keepNext w:val="0"/>
        <w:keepLines w:val="0"/>
        <w:pageBreakBefore w:val="0"/>
        <w:widowControl w:val="0"/>
        <w:kinsoku/>
        <w:wordWrap w:val="0"/>
        <w:overflowPunct/>
        <w:topLinePunct w:val="0"/>
        <w:autoSpaceDE/>
        <w:autoSpaceDN/>
        <w:bidi w:val="0"/>
        <w:adjustRightInd/>
        <w:snapToGrid/>
        <w:spacing w:line="560" w:lineRule="exact"/>
        <w:ind w:right="0" w:rightChars="0"/>
        <w:jc w:val="both"/>
        <w:textAlignment w:val="auto"/>
        <w:outlineLvl w:val="9"/>
        <w:rPr>
          <w:rFonts w:hint="eastAsia" w:ascii="仿宋" w:hAnsi="仿宋" w:eastAsia="仿宋" w:cs="仿宋"/>
          <w:b w:val="0"/>
          <w:bCs w:val="0"/>
          <w:sz w:val="32"/>
          <w:szCs w:val="32"/>
          <w:u w:val="none"/>
          <w:lang w:val="en-US" w:eastAsia="zh-CN"/>
        </w:rPr>
      </w:pPr>
    </w:p>
    <w:p w14:paraId="7F228083">
      <w:pPr>
        <w:keepNext w:val="0"/>
        <w:keepLines w:val="0"/>
        <w:pageBreakBefore w:val="0"/>
        <w:widowControl w:val="0"/>
        <w:kinsoku/>
        <w:wordWrap w:val="0"/>
        <w:overflowPunct/>
        <w:topLinePunct w:val="0"/>
        <w:autoSpaceDE/>
        <w:autoSpaceDN/>
        <w:bidi w:val="0"/>
        <w:adjustRightInd/>
        <w:snapToGrid/>
        <w:spacing w:line="560" w:lineRule="exact"/>
        <w:ind w:right="0" w:rightChars="0"/>
        <w:jc w:val="center"/>
        <w:textAlignment w:val="auto"/>
        <w:outlineLvl w:val="9"/>
        <w:rPr>
          <w:rFonts w:hint="eastAsia" w:ascii="仿宋" w:hAnsi="仿宋" w:eastAsia="仿宋" w:cs="仿宋"/>
          <w:b w:val="0"/>
          <w:bCs w:val="0"/>
          <w:sz w:val="32"/>
          <w:szCs w:val="32"/>
          <w:u w:val="none"/>
          <w:lang w:val="en-US" w:eastAsia="zh-CN"/>
        </w:rPr>
      </w:pPr>
      <w:r>
        <w:rPr>
          <w:rFonts w:hint="eastAsia" w:ascii="仿宋" w:hAnsi="仿宋" w:eastAsia="仿宋" w:cs="仿宋"/>
          <w:b w:val="0"/>
          <w:bCs w:val="0"/>
          <w:sz w:val="32"/>
          <w:szCs w:val="32"/>
          <w:u w:val="none"/>
          <w:lang w:val="en-US" w:eastAsia="zh-CN"/>
        </w:rPr>
        <w:t xml:space="preserve"> </w:t>
      </w:r>
    </w:p>
    <w:p w14:paraId="41772676">
      <w:pPr>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outlineLvl w:val="9"/>
        <w:rPr>
          <w:rFonts w:hint="eastAsia" w:ascii="仿宋" w:hAnsi="仿宋" w:eastAsia="仿宋" w:cs="仿宋"/>
          <w:b w:val="0"/>
          <w:bCs w:val="0"/>
          <w:sz w:val="32"/>
          <w:szCs w:val="32"/>
          <w:u w:val="none"/>
          <w:lang w:val="en-US" w:eastAsia="zh-CN"/>
        </w:rPr>
      </w:pPr>
      <w:r>
        <w:rPr>
          <w:rFonts w:hint="eastAsia" w:ascii="黑体" w:hAnsi="黑体" w:eastAsia="黑体" w:cs="黑体"/>
          <w:b w:val="0"/>
          <w:bCs w:val="0"/>
          <w:sz w:val="32"/>
          <w:szCs w:val="32"/>
          <w:u w:val="none"/>
          <w:lang w:val="en-US" w:eastAsia="zh-CN"/>
        </w:rPr>
        <w:t>（药品监督管理部门将依法向社会公示本行政处罚决定信息）</w:t>
      </w:r>
    </w:p>
    <w:p w14:paraId="481DFD07">
      <w:pPr>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outlineLvl w:val="9"/>
        <w:rPr>
          <w:rFonts w:hint="eastAsia" w:ascii="仿宋" w:hAnsi="仿宋" w:eastAsia="仿宋" w:cs="仿宋"/>
          <w:b w:val="0"/>
          <w:bCs w:val="0"/>
          <w:sz w:val="24"/>
          <w:szCs w:val="24"/>
          <w:u w:val="none"/>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column">
                  <wp:posOffset>-53975</wp:posOffset>
                </wp:positionH>
                <wp:positionV relativeFrom="paragraph">
                  <wp:posOffset>29210</wp:posOffset>
                </wp:positionV>
                <wp:extent cx="5681345" cy="8890"/>
                <wp:effectExtent l="0" t="0" r="0" b="0"/>
                <wp:wrapNone/>
                <wp:docPr id="1" name="直接连接符 1"/>
                <wp:cNvGraphicFramePr/>
                <a:graphic xmlns:a="http://schemas.openxmlformats.org/drawingml/2006/main">
                  <a:graphicData uri="http://schemas.microsoft.com/office/word/2010/wordprocessingShape">
                    <wps:wsp>
                      <wps:cNvCnPr/>
                      <wps:spPr>
                        <a:xfrm flipV="1">
                          <a:off x="1097280" y="7673340"/>
                          <a:ext cx="5681345" cy="889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4.25pt;margin-top:2.3pt;height:0.7pt;width:447.35pt;z-index:251660288;mso-width-relative:page;mso-height-relative:page;" filled="f" stroked="t" coordsize="21600,21600" o:gfxdata="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P11OG1QAAAAYBAAAPAAAAAAAAAAEAIAAAACIAAABkcnMvZG93bnJldi54bWxQ&#10;SwECFAAUAAAACACHTuJAl9BRzPoBAADLAwAADgAAAAAAAAABACAAAAAkAQAAZHJzL2Uyb0RvYy54&#10;bWxQSwUGAAAAAAYABgBZAQAAkAUAAAAA&#10;">
                <v:fill on="f" focussize="0,0"/>
                <v:stroke weight="1.5pt" color="#000000 [3213]" miterlimit="8" joinstyle="miter"/>
                <v:imagedata o:title=""/>
                <o:lock v:ext="edit" aspectratio="f"/>
              </v:line>
            </w:pict>
          </mc:Fallback>
        </mc:AlternateContent>
      </w:r>
      <w:r>
        <w:rPr>
          <w:rFonts w:ascii="Times New Roman" w:hAnsi="Times New Roman" w:eastAsia="仿宋_GB2312" w:cs="仿宋"/>
          <w:bCs/>
          <w:color w:val="000000"/>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zkdcAAAAKAQAADwAAAAAAAAABACAAAAAiAAAAZHJzL2Rvd25yZXYueG1sUEsB&#10;AhQAFAAAAAgAh07iQMgh1g72AQAA6QMAAA4AAAAAAAAAAQAgAAAAJgEAAGRycy9lMm9Eb2MueG1s&#10;UEsFBgAAAAAGAAYAWQEAAI4FA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rPr>
        <w:t>本文书一式</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single"/>
          <w:lang w:val="en-US" w:eastAsia="zh-CN"/>
        </w:rPr>
        <w:t>三</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份，</w:t>
      </w:r>
      <w:r>
        <w:rPr>
          <w:rFonts w:hint="eastAsia" w:ascii="Times New Roman" w:hAnsi="Times New Roman" w:eastAsia="仿宋_GB2312" w:cs="仿宋"/>
          <w:color w:val="000000"/>
          <w:sz w:val="32"/>
          <w:szCs w:val="32"/>
          <w:u w:val="single"/>
          <w:lang w:eastAsia="zh-CN"/>
        </w:rPr>
        <w:t>一</w:t>
      </w:r>
      <w:r>
        <w:rPr>
          <w:rFonts w:hint="eastAsia" w:ascii="Times New Roman" w:hAnsi="Times New Roman" w:eastAsia="仿宋_GB2312" w:cs="仿宋"/>
          <w:color w:val="000000"/>
          <w:sz w:val="32"/>
          <w:szCs w:val="32"/>
        </w:rPr>
        <w:t>份送达，</w:t>
      </w:r>
      <w:r>
        <w:rPr>
          <w:rFonts w:hint="eastAsia" w:ascii="Times New Roman" w:hAnsi="Times New Roman" w:eastAsia="仿宋_GB2312" w:cs="仿宋"/>
          <w:color w:val="000000"/>
          <w:sz w:val="32"/>
          <w:szCs w:val="32"/>
          <w:u w:val="single"/>
        </w:rPr>
        <w:t>一</w:t>
      </w:r>
      <w:r>
        <w:rPr>
          <w:rFonts w:hint="eastAsia" w:ascii="Times New Roman" w:hAnsi="Times New Roman" w:eastAsia="仿宋_GB2312" w:cs="仿宋"/>
          <w:color w:val="000000"/>
          <w:sz w:val="32"/>
          <w:szCs w:val="32"/>
        </w:rPr>
        <w:t>份归档，</w:t>
      </w:r>
      <w:r>
        <w:rPr>
          <w:rFonts w:hint="eastAsia" w:ascii="Times New Roman" w:hAnsi="Times New Roman" w:eastAsia="仿宋_GB2312" w:cs="仿宋"/>
          <w:color w:val="000000"/>
          <w:sz w:val="32"/>
          <w:szCs w:val="32"/>
          <w:u w:val="none"/>
        </w:rPr>
        <w:t xml:space="preserve"> </w:t>
      </w:r>
      <w:r>
        <w:rPr>
          <w:rFonts w:hint="eastAsia" w:ascii="Times New Roman" w:hAnsi="Times New Roman" w:eastAsia="仿宋_GB2312" w:cs="仿宋"/>
          <w:color w:val="000000"/>
          <w:sz w:val="32"/>
          <w:szCs w:val="32"/>
          <w:u w:val="single"/>
          <w:lang w:val="en-US" w:eastAsia="zh-CN"/>
        </w:rPr>
        <w:t>一</w:t>
      </w:r>
      <w:r>
        <w:rPr>
          <w:rFonts w:hint="eastAsia" w:ascii="Times New Roman" w:hAnsi="Times New Roman" w:eastAsia="仿宋_GB2312" w:cs="仿宋"/>
          <w:color w:val="000000"/>
          <w:sz w:val="32"/>
          <w:szCs w:val="32"/>
          <w:u w:val="none"/>
          <w:lang w:eastAsia="zh-CN"/>
        </w:rPr>
        <w:t>份留底</w:t>
      </w:r>
      <w:r>
        <w:rPr>
          <w:rFonts w:hint="eastAsia" w:ascii="Times New Roman" w:hAnsi="Times New Roman" w:eastAsia="仿宋_GB2312" w:cs="仿宋"/>
          <w:color w:val="000000"/>
          <w:sz w:val="32"/>
          <w:szCs w:val="32"/>
        </w:rPr>
        <w:t>。</w:t>
      </w:r>
    </w:p>
    <w:sectPr>
      <w:footerReference r:id="rId3" w:type="default"/>
      <w:pgSz w:w="11906" w:h="16838"/>
      <w:pgMar w:top="2098" w:right="1474" w:bottom="1984" w:left="1587" w:header="851" w:footer="992" w:gutter="0"/>
      <w:pgNumType w:fmt="decimal"/>
      <w:cols w:space="0" w:num="1"/>
      <w:rtlGutter w:val="0"/>
      <w:docGrid w:type="linesAndChars" w:linePitch="289" w:charSpace="227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8C73E">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D08570">
                          <w:pPr>
                            <w:snapToGrid w:val="0"/>
                            <w:rPr>
                              <w:rFonts w:hint="eastAsia" w:eastAsiaTheme="minorEastAsia"/>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6</w:t>
                          </w:r>
                          <w:r>
                            <w:rPr>
                              <w:rFonts w:hint="eastAsia"/>
                              <w:sz w:val="18"/>
                              <w:lang w:eastAsia="zh-CN"/>
                            </w:rPr>
                            <w:fldChar w:fldCharType="end"/>
                          </w:r>
                          <w:r>
                            <w:rPr>
                              <w:rFonts w:hint="eastAsia"/>
                              <w:sz w:val="18"/>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9D08570">
                    <w:pPr>
                      <w:snapToGrid w:val="0"/>
                      <w:rPr>
                        <w:rFonts w:hint="eastAsia" w:eastAsiaTheme="minorEastAsia"/>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6</w:t>
                    </w:r>
                    <w:r>
                      <w:rPr>
                        <w:rFonts w:hint="eastAsia"/>
                        <w:sz w:val="18"/>
                        <w:lang w:eastAsia="zh-CN"/>
                      </w:rPr>
                      <w:fldChar w:fldCharType="end"/>
                    </w:r>
                    <w:r>
                      <w:rPr>
                        <w:rFonts w:hint="eastAsia"/>
                        <w:sz w:val="18"/>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11"/>
  <w:drawingGridVerticalSpacing w:val="144"/>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E02BD7"/>
    <w:rsid w:val="004B0626"/>
    <w:rsid w:val="01211348"/>
    <w:rsid w:val="01283A8A"/>
    <w:rsid w:val="01C26B60"/>
    <w:rsid w:val="01E16CB3"/>
    <w:rsid w:val="024A2DFA"/>
    <w:rsid w:val="02AE7880"/>
    <w:rsid w:val="02B80CC8"/>
    <w:rsid w:val="04467AFD"/>
    <w:rsid w:val="06861136"/>
    <w:rsid w:val="07234B0E"/>
    <w:rsid w:val="074C6CE7"/>
    <w:rsid w:val="07980609"/>
    <w:rsid w:val="08A72C15"/>
    <w:rsid w:val="09BA3057"/>
    <w:rsid w:val="0A03729A"/>
    <w:rsid w:val="0C4F3930"/>
    <w:rsid w:val="0CC7487E"/>
    <w:rsid w:val="0D071397"/>
    <w:rsid w:val="0D0A4234"/>
    <w:rsid w:val="0DAD283D"/>
    <w:rsid w:val="0EF50D40"/>
    <w:rsid w:val="0FDD4776"/>
    <w:rsid w:val="10237587"/>
    <w:rsid w:val="122C2C51"/>
    <w:rsid w:val="13BA7CF1"/>
    <w:rsid w:val="14E945A6"/>
    <w:rsid w:val="153A2B84"/>
    <w:rsid w:val="16280ADA"/>
    <w:rsid w:val="17790F19"/>
    <w:rsid w:val="17D72156"/>
    <w:rsid w:val="19A05D17"/>
    <w:rsid w:val="19A83585"/>
    <w:rsid w:val="1A4A07BB"/>
    <w:rsid w:val="1A614BFE"/>
    <w:rsid w:val="1AB07A5A"/>
    <w:rsid w:val="1BF427A7"/>
    <w:rsid w:val="1D312A67"/>
    <w:rsid w:val="1D785941"/>
    <w:rsid w:val="1D9A2236"/>
    <w:rsid w:val="1ED95962"/>
    <w:rsid w:val="1F7E2D68"/>
    <w:rsid w:val="1F8C0992"/>
    <w:rsid w:val="1FFFD72C"/>
    <w:rsid w:val="209C1548"/>
    <w:rsid w:val="234A76C1"/>
    <w:rsid w:val="23B11F26"/>
    <w:rsid w:val="23F77A8B"/>
    <w:rsid w:val="240A2BE1"/>
    <w:rsid w:val="24567FA5"/>
    <w:rsid w:val="25C25ABF"/>
    <w:rsid w:val="27761A90"/>
    <w:rsid w:val="2814305F"/>
    <w:rsid w:val="292C0E92"/>
    <w:rsid w:val="2B302B92"/>
    <w:rsid w:val="2BBA451A"/>
    <w:rsid w:val="2BCA1BD8"/>
    <w:rsid w:val="2BCE0C18"/>
    <w:rsid w:val="2DB1343A"/>
    <w:rsid w:val="2DD17C79"/>
    <w:rsid w:val="2E2B11AE"/>
    <w:rsid w:val="2EE02BD7"/>
    <w:rsid w:val="30006B77"/>
    <w:rsid w:val="32B630F7"/>
    <w:rsid w:val="32E331F9"/>
    <w:rsid w:val="35B75EF0"/>
    <w:rsid w:val="35D4032A"/>
    <w:rsid w:val="3610509D"/>
    <w:rsid w:val="36C12A58"/>
    <w:rsid w:val="37CB0DFF"/>
    <w:rsid w:val="37DBD832"/>
    <w:rsid w:val="387B61D3"/>
    <w:rsid w:val="38860120"/>
    <w:rsid w:val="3A956312"/>
    <w:rsid w:val="3B6C35CC"/>
    <w:rsid w:val="3B8372AC"/>
    <w:rsid w:val="3CAF761D"/>
    <w:rsid w:val="3CDD75B2"/>
    <w:rsid w:val="3DD12613"/>
    <w:rsid w:val="3DF32636"/>
    <w:rsid w:val="3F657A40"/>
    <w:rsid w:val="3F9EF29C"/>
    <w:rsid w:val="41D227C5"/>
    <w:rsid w:val="42C72F56"/>
    <w:rsid w:val="44171C9F"/>
    <w:rsid w:val="44C66A69"/>
    <w:rsid w:val="45151EBA"/>
    <w:rsid w:val="45694BA5"/>
    <w:rsid w:val="479E54F9"/>
    <w:rsid w:val="48C356E3"/>
    <w:rsid w:val="496356E9"/>
    <w:rsid w:val="4BFE0C29"/>
    <w:rsid w:val="4BFE3402"/>
    <w:rsid w:val="4CA17D49"/>
    <w:rsid w:val="4CDF4ADC"/>
    <w:rsid w:val="4F2835B9"/>
    <w:rsid w:val="4FC1421C"/>
    <w:rsid w:val="50165435"/>
    <w:rsid w:val="50651FF8"/>
    <w:rsid w:val="51CE096B"/>
    <w:rsid w:val="53A07F19"/>
    <w:rsid w:val="53F339B6"/>
    <w:rsid w:val="57AF35AA"/>
    <w:rsid w:val="57AF6F70"/>
    <w:rsid w:val="57B224AA"/>
    <w:rsid w:val="5A7F36F8"/>
    <w:rsid w:val="5ABB5486"/>
    <w:rsid w:val="5ADA6F82"/>
    <w:rsid w:val="5B95462A"/>
    <w:rsid w:val="5BE046AA"/>
    <w:rsid w:val="5BFFC2AA"/>
    <w:rsid w:val="5CAE5E05"/>
    <w:rsid w:val="5CBB67FC"/>
    <w:rsid w:val="5ED736D7"/>
    <w:rsid w:val="5F26651E"/>
    <w:rsid w:val="5F420636"/>
    <w:rsid w:val="5FEE528B"/>
    <w:rsid w:val="5FFF9CCF"/>
    <w:rsid w:val="61D87D8D"/>
    <w:rsid w:val="61F82039"/>
    <w:rsid w:val="635C1BED"/>
    <w:rsid w:val="63620474"/>
    <w:rsid w:val="63F418CB"/>
    <w:rsid w:val="641401EF"/>
    <w:rsid w:val="64A4601D"/>
    <w:rsid w:val="64F75DED"/>
    <w:rsid w:val="66ED17A8"/>
    <w:rsid w:val="67147E51"/>
    <w:rsid w:val="67BF5877"/>
    <w:rsid w:val="684D3FEB"/>
    <w:rsid w:val="69596338"/>
    <w:rsid w:val="69BB5A2C"/>
    <w:rsid w:val="69DD7EEA"/>
    <w:rsid w:val="6A0C5356"/>
    <w:rsid w:val="6B5C4B98"/>
    <w:rsid w:val="6B5D2C91"/>
    <w:rsid w:val="6B5F8F28"/>
    <w:rsid w:val="6B625A68"/>
    <w:rsid w:val="6C2573F8"/>
    <w:rsid w:val="6C6A4C67"/>
    <w:rsid w:val="6D56105E"/>
    <w:rsid w:val="6E094B0F"/>
    <w:rsid w:val="6E0D061D"/>
    <w:rsid w:val="6E2711F5"/>
    <w:rsid w:val="6F8F6808"/>
    <w:rsid w:val="6FFFF68A"/>
    <w:rsid w:val="706E396F"/>
    <w:rsid w:val="70BE4B1F"/>
    <w:rsid w:val="71FFEE3A"/>
    <w:rsid w:val="72C84B16"/>
    <w:rsid w:val="72FD7ABE"/>
    <w:rsid w:val="736E1BF5"/>
    <w:rsid w:val="741E2630"/>
    <w:rsid w:val="74813D6C"/>
    <w:rsid w:val="74B720E1"/>
    <w:rsid w:val="75254AEA"/>
    <w:rsid w:val="769876C4"/>
    <w:rsid w:val="76A15221"/>
    <w:rsid w:val="76D11FB7"/>
    <w:rsid w:val="77993957"/>
    <w:rsid w:val="77FEE1A9"/>
    <w:rsid w:val="784F31B8"/>
    <w:rsid w:val="7919435A"/>
    <w:rsid w:val="7C0947B1"/>
    <w:rsid w:val="7D032331"/>
    <w:rsid w:val="7D1568ED"/>
    <w:rsid w:val="7D6701E6"/>
    <w:rsid w:val="7D9B1FC1"/>
    <w:rsid w:val="7DBBDE90"/>
    <w:rsid w:val="7F77241E"/>
    <w:rsid w:val="7F7F48C5"/>
    <w:rsid w:val="7F9E1216"/>
    <w:rsid w:val="8AEFD1F3"/>
    <w:rsid w:val="9CFF543C"/>
    <w:rsid w:val="9FF7EEC1"/>
    <w:rsid w:val="ADFB7369"/>
    <w:rsid w:val="AFFD3446"/>
    <w:rsid w:val="BB1518B5"/>
    <w:rsid w:val="BBED7EB2"/>
    <w:rsid w:val="BE2F9D1E"/>
    <w:rsid w:val="BFEF36C6"/>
    <w:rsid w:val="CEC38C20"/>
    <w:rsid w:val="D62914C4"/>
    <w:rsid w:val="D9CBD4C3"/>
    <w:rsid w:val="DD4F3AC9"/>
    <w:rsid w:val="DFAD004E"/>
    <w:rsid w:val="DFFF11B3"/>
    <w:rsid w:val="E37CB77E"/>
    <w:rsid w:val="E7F33C5E"/>
    <w:rsid w:val="F7AF98C9"/>
    <w:rsid w:val="FAC75F39"/>
    <w:rsid w:val="FBAB9A2B"/>
    <w:rsid w:val="FBCF933F"/>
    <w:rsid w:val="FBFB8F60"/>
    <w:rsid w:val="FBFCDEB4"/>
    <w:rsid w:val="FEFF91BD"/>
    <w:rsid w:val="FFD73B41"/>
    <w:rsid w:val="FFFDC4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ind w:left="220"/>
    </w:pPr>
    <w:rPr>
      <w:rFonts w:ascii="宋体" w:eastAsia="宋体"/>
      <w:sz w:val="32"/>
      <w:szCs w:val="32"/>
    </w:rPr>
  </w:style>
  <w:style w:type="paragraph" w:styleId="3">
    <w:name w:val="Plain Text"/>
    <w:basedOn w:val="1"/>
    <w:qFormat/>
    <w:uiPriority w:val="0"/>
    <w:rPr>
      <w:rFonts w:ascii="宋体" w:hAnsi="Courier New"/>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公文正文"/>
    <w:basedOn w:val="3"/>
    <w:qFormat/>
    <w:uiPriority w:val="0"/>
    <w:pPr>
      <w:spacing w:line="570" w:lineRule="exact"/>
      <w:ind w:firstLine="880" w:firstLineChars="200"/>
    </w:pPr>
    <w:rPr>
      <w:rFonts w:ascii="Times New Roman" w:hAnsi="Times New Roman" w:eastAsia="仿宋_GB2312" w:cs="Times New Roman"/>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1048</Words>
  <Characters>1181</Characters>
  <Lines>0</Lines>
  <Paragraphs>0</Paragraphs>
  <TotalTime>2</TotalTime>
  <ScaleCrop>false</ScaleCrop>
  <LinksUpToDate>false</LinksUpToDate>
  <CharactersWithSpaces>1232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2019-09-29T16:56:00Z</dcterms:created>
  <dc:creator>林振顺</dc:creator>
  <cp:lastModifiedBy>轻舟，Qing zou</cp:lastModifiedBy>
  <cp:lastPrinted>2025-02-17T02:24:00Z</cp:lastPrinted>
  <dcterms:modified xsi:type="dcterms:W3CDTF">2026-10-08T00:55:02Z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57B632161EC34E708050D70C5AD59713</vt:lpwstr>
  </property>
  <property fmtid="{D5CDD505-2E9C-101B-9397-08002B2CF9AE}" pid="4" name="KSOTemplateDocerSaveRecord">
    <vt:lpwstr>eyJoZGlkIjoiZmFlMjJkZmQ0ZjgwY2Q0MGRjZTU2MzBmYzEyMGZiZmUiLCJ1c2VySWQiOiI0MzUzOTQ3MDYifQ==</vt:lpwstr>
  </property>
</Properties>
</file>