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line="580" w:lineRule="exact"/>
        <w:jc w:val="center"/>
        <w:textAlignment w:val="auto"/>
        <w:rPr>
          <w:rFonts w:hint="eastAsia" w:ascii="Times New Roman" w:hAnsi="Mongolian Baiti" w:eastAsia="方正小标宋简体" w:cs="Mongolian Baiti"/>
          <w:bCs/>
          <w:color w:val="000000"/>
          <w:sz w:val="44"/>
          <w:szCs w:val="44"/>
          <w:lang w:eastAsia="zh-CN"/>
        </w:rPr>
      </w:pPr>
      <w:r>
        <w:rPr>
          <w:rFonts w:hint="eastAsia" w:ascii="Times New Roman" w:hAnsi="Mongolian Baiti" w:eastAsia="方正小标宋简体" w:cs="Mongolian Baiti"/>
          <w:bCs/>
          <w:color w:val="000000"/>
          <w:sz w:val="44"/>
          <w:szCs w:val="44"/>
          <w:lang w:eastAsia="zh-CN"/>
        </w:rPr>
        <w:t>福建省药品监督</w:t>
      </w:r>
      <w:r>
        <w:rPr>
          <w:rFonts w:hint="eastAsia" w:ascii="Times New Roman" w:hAnsi="Mongolian Baiti" w:eastAsia="方正小标宋简体" w:cs="Mongolian Baiti"/>
          <w:bCs/>
          <w:color w:val="000000"/>
          <w:sz w:val="44"/>
          <w:szCs w:val="44"/>
        </w:rPr>
        <w:t>管理局</w:t>
      </w:r>
    </w:p>
    <w:p>
      <w:pPr>
        <w:keepNext w:val="0"/>
        <w:keepLines w:val="0"/>
        <w:pageBreakBefore w:val="0"/>
        <w:kinsoku/>
        <w:overflowPunct/>
        <w:topLinePunct w:val="0"/>
        <w:bidi w:val="0"/>
        <w:adjustRightInd/>
        <w:spacing w:line="580" w:lineRule="exact"/>
        <w:jc w:val="center"/>
        <w:textAlignment w:val="auto"/>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keepNext w:val="0"/>
        <w:keepLines w:val="0"/>
        <w:pageBreakBefore w:val="0"/>
        <w:widowControl/>
        <w:kinsoku/>
        <w:overflowPunct/>
        <w:topLinePunct w:val="0"/>
        <w:bidi w:val="0"/>
        <w:adjustRightInd/>
        <w:snapToGrid w:val="0"/>
        <w:spacing w:line="580" w:lineRule="exact"/>
        <w:ind w:right="55"/>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闽药监</w:t>
      </w:r>
      <w:r>
        <w:rPr>
          <w:rFonts w:hint="eastAsia" w:ascii="仿宋_GB2312" w:hAnsi="仿宋_GB2312" w:eastAsia="仿宋_GB2312" w:cs="仿宋_GB2312"/>
          <w:sz w:val="32"/>
          <w:szCs w:val="32"/>
          <w:highlight w:val="none"/>
          <w:lang w:eastAsia="zh-CN"/>
        </w:rPr>
        <w:t>厦</w:t>
      </w:r>
      <w:r>
        <w:rPr>
          <w:rFonts w:hint="eastAsia" w:ascii="仿宋_GB2312" w:hAnsi="仿宋_GB2312" w:eastAsia="仿宋_GB2312" w:cs="仿宋_GB2312"/>
          <w:sz w:val="32"/>
          <w:szCs w:val="32"/>
          <w:highlight w:val="none"/>
        </w:rPr>
        <w:t>稽办处罚〔202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009</w:t>
      </w:r>
      <w:r>
        <w:rPr>
          <w:rFonts w:hint="eastAsia" w:ascii="仿宋_GB2312" w:hAnsi="仿宋_GB2312" w:eastAsia="仿宋_GB2312" w:cs="仿宋_GB2312"/>
          <w:sz w:val="32"/>
          <w:szCs w:val="32"/>
          <w:highlight w:val="none"/>
        </w:rPr>
        <w:t>号</w:t>
      </w:r>
    </w:p>
    <w:p>
      <w:pPr>
        <w:keepNext w:val="0"/>
        <w:keepLines w:val="0"/>
        <w:pageBreakBefore w:val="0"/>
        <w:widowControl/>
        <w:kinsoku/>
        <w:overflowPunct/>
        <w:topLinePunct w:val="0"/>
        <w:bidi w:val="0"/>
        <w:adjustRightInd/>
        <w:snapToGrid w:val="0"/>
        <w:spacing w:line="580" w:lineRule="exact"/>
        <w:ind w:right="55"/>
        <w:jc w:val="center"/>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shd w:val="clear" w:color="auto" w:fill="FFFFFF"/>
        <w:kinsoku/>
        <w:overflowPunct/>
        <w:topLinePunct w:val="0"/>
        <w:autoSpaceDE/>
        <w:autoSpaceDN/>
        <w:bidi w:val="0"/>
        <w:adjustRightInd/>
        <w:snapToGrid/>
        <w:spacing w:line="240" w:lineRule="auto"/>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当事人：</w:t>
      </w:r>
      <w:r>
        <w:rPr>
          <w:rFonts w:hint="eastAsia" w:ascii="仿宋_GB2312" w:hAnsi="仿宋_GB2312" w:eastAsia="仿宋_GB2312" w:cs="仿宋_GB2312"/>
          <w:bCs/>
          <w:color w:val="auto"/>
          <w:sz w:val="32"/>
          <w:szCs w:val="32"/>
          <w:lang w:val="en-US" w:eastAsia="zh-CN"/>
        </w:rPr>
        <w:t>弓立（厦门）医疗用品有限公司</w:t>
      </w:r>
    </w:p>
    <w:p>
      <w:pPr>
        <w:keepNext w:val="0"/>
        <w:keepLines w:val="0"/>
        <w:pageBreakBefore w:val="0"/>
        <w:widowControl w:val="0"/>
        <w:shd w:val="clear" w:color="auto" w:fill="FFFFFF"/>
        <w:kinsoku/>
        <w:overflowPunct/>
        <w:topLinePunct w:val="0"/>
        <w:autoSpaceDE/>
        <w:autoSpaceDN/>
        <w:bidi w:val="0"/>
        <w:adjustRightInd/>
        <w:snapToGrid/>
        <w:spacing w:line="240" w:lineRule="auto"/>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主体资格证照名称：营业执照</w:t>
      </w:r>
    </w:p>
    <w:p>
      <w:pPr>
        <w:keepNext w:val="0"/>
        <w:keepLines w:val="0"/>
        <w:pageBreakBefore w:val="0"/>
        <w:widowControl w:val="0"/>
        <w:shd w:val="clear" w:color="auto" w:fill="FFFFFF"/>
        <w:kinsoku/>
        <w:overflowPunct/>
        <w:topLinePunct w:val="0"/>
        <w:autoSpaceDE/>
        <w:autoSpaceDN/>
        <w:bidi w:val="0"/>
        <w:adjustRightInd/>
        <w:snapToGrid/>
        <w:spacing w:line="240" w:lineRule="auto"/>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统一社会信用代码：</w:t>
      </w:r>
      <w:r>
        <w:rPr>
          <w:rFonts w:hint="eastAsia" w:ascii="仿宋_GB2312" w:hAnsi="仿宋_GB2312" w:eastAsia="仿宋_GB2312" w:cs="仿宋_GB2312"/>
          <w:bCs/>
          <w:color w:val="auto"/>
          <w:sz w:val="32"/>
          <w:szCs w:val="32"/>
          <w:lang w:val="en-US" w:eastAsia="zh-CN"/>
        </w:rPr>
        <w:t>9135020079127420XC</w:t>
      </w:r>
    </w:p>
    <w:p>
      <w:pPr>
        <w:keepNext w:val="0"/>
        <w:keepLines w:val="0"/>
        <w:pageBreakBefore w:val="0"/>
        <w:widowControl w:val="0"/>
        <w:shd w:val="clear" w:color="auto" w:fill="FFFFFF"/>
        <w:kinsoku/>
        <w:overflowPunct/>
        <w:topLinePunct w:val="0"/>
        <w:autoSpaceDE/>
        <w:autoSpaceDN/>
        <w:bidi w:val="0"/>
        <w:adjustRightInd/>
        <w:snapToGrid/>
        <w:spacing w:line="240" w:lineRule="auto"/>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住所：</w:t>
      </w:r>
      <w:r>
        <w:rPr>
          <w:rFonts w:hint="eastAsia" w:ascii="仿宋_GB2312" w:hAnsi="仿宋_GB2312" w:eastAsia="仿宋_GB2312" w:cs="仿宋_GB2312"/>
          <w:bCs/>
          <w:color w:val="auto"/>
          <w:sz w:val="32"/>
          <w:szCs w:val="32"/>
          <w:lang w:val="en-US" w:eastAsia="zh-CN"/>
        </w:rPr>
        <w:t>厦门市同安区滨海西大道1号金都海尚国际一号楼A栋亲海楼3705室</w:t>
      </w:r>
    </w:p>
    <w:p>
      <w:pPr>
        <w:keepNext w:val="0"/>
        <w:keepLines w:val="0"/>
        <w:pageBreakBefore w:val="0"/>
        <w:widowControl w:val="0"/>
        <w:shd w:val="clear" w:color="auto" w:fill="FFFFFF"/>
        <w:kinsoku/>
        <w:overflowPunct/>
        <w:topLinePunct w:val="0"/>
        <w:autoSpaceDE/>
        <w:autoSpaceDN/>
        <w:bidi w:val="0"/>
        <w:adjustRightInd/>
        <w:snapToGrid/>
        <w:spacing w:line="240" w:lineRule="auto"/>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法定代表人：</w:t>
      </w:r>
      <w:r>
        <w:rPr>
          <w:rFonts w:hint="eastAsia" w:ascii="仿宋_GB2312" w:hAnsi="仿宋_GB2312" w:eastAsia="仿宋_GB2312" w:cs="仿宋_GB2312"/>
          <w:bCs/>
          <w:color w:val="auto"/>
          <w:sz w:val="32"/>
          <w:szCs w:val="32"/>
          <w:lang w:val="en-US" w:eastAsia="zh-CN"/>
        </w:rPr>
        <w:t>尹</w:t>
      </w:r>
      <w:r>
        <w:rPr>
          <w:rFonts w:hint="eastAsia" w:ascii="仿宋_GB2312" w:hAnsi="仿宋" w:eastAsia="仿宋_GB2312" w:cs="仿宋"/>
          <w:bCs/>
          <w:sz w:val="32"/>
          <w:szCs w:val="32"/>
        </w:rPr>
        <w:t>*</w:t>
      </w:r>
    </w:p>
    <w:p>
      <w:pPr>
        <w:keepNext w:val="0"/>
        <w:keepLines w:val="0"/>
        <w:pageBreakBefore w:val="0"/>
        <w:widowControl w:val="0"/>
        <w:shd w:val="clear" w:color="auto" w:fill="FFFFFF"/>
        <w:kinsoku/>
        <w:overflowPunct/>
        <w:topLinePunct w:val="0"/>
        <w:autoSpaceDE/>
        <w:autoSpaceDN/>
        <w:bidi w:val="0"/>
        <w:adjustRightInd/>
        <w:snapToGrid/>
        <w:spacing w:line="240" w:lineRule="auto"/>
        <w:ind w:firstLine="64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香港永久居民身份证：</w:t>
      </w:r>
      <w:r>
        <w:rPr>
          <w:rFonts w:hint="eastAsia" w:ascii="仿宋_GB2312" w:hAnsi="仿宋_GB2312" w:eastAsia="仿宋_GB2312" w:cs="仿宋_GB2312"/>
          <w:color w:val="auto"/>
          <w:kern w:val="2"/>
          <w:sz w:val="32"/>
          <w:szCs w:val="32"/>
          <w:lang w:val="en-US" w:eastAsia="zh-CN" w:bidi="ar-SA"/>
        </w:rPr>
        <w:t>V</w:t>
      </w:r>
      <w:r>
        <w:rPr>
          <w:rFonts w:hint="eastAsia" w:ascii="仿宋_GB2312" w:hAnsi="仿宋" w:eastAsia="仿宋_GB2312" w:cs="仿宋"/>
          <w:bCs/>
          <w:sz w:val="32"/>
          <w:szCs w:val="32"/>
        </w:rPr>
        <w:t>******</w:t>
      </w:r>
    </w:p>
    <w:p>
      <w:pPr>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_GB2312" w:hAnsi="仿宋_GB2312" w:eastAsia="仿宋_GB2312" w:cs="仿宋_GB2312"/>
          <w:bCs/>
          <w:color w:val="auto"/>
          <w:sz w:val="32"/>
          <w:szCs w:val="32"/>
          <w:lang w:val="en-US" w:eastAsia="zh-CN"/>
        </w:rPr>
        <w:t>根据安徽省食品药品检验研究院</w:t>
      </w:r>
      <w:r>
        <w:rPr>
          <w:rFonts w:hint="eastAsia" w:ascii="仿宋_GB2312" w:hAnsi="仿宋_GB2312" w:eastAsia="仿宋_GB2312" w:cs="仿宋_GB2312"/>
          <w:bCs/>
          <w:color w:val="auto"/>
          <w:sz w:val="32"/>
          <w:szCs w:val="32"/>
        </w:rPr>
        <w:t>检验报告</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编号</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AH2024-QSC-00399）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当事人生产的批号</w:t>
      </w:r>
      <w:r>
        <w:rPr>
          <w:rFonts w:hint="eastAsia" w:ascii="仿宋_GB2312" w:hAnsi="仿宋_GB2312" w:eastAsia="仿宋_GB2312" w:cs="仿宋_GB2312"/>
          <w:bCs/>
          <w:color w:val="auto"/>
          <w:sz w:val="32"/>
          <w:szCs w:val="32"/>
          <w:lang w:eastAsia="zh-CN"/>
        </w:rPr>
        <w:t>为</w:t>
      </w:r>
      <w:r>
        <w:rPr>
          <w:rFonts w:hint="eastAsia" w:ascii="仿宋_GB2312" w:hAnsi="仿宋_GB2312" w:eastAsia="仿宋_GB2312" w:cs="仿宋_GB2312"/>
          <w:bCs/>
          <w:color w:val="auto"/>
          <w:sz w:val="32"/>
          <w:szCs w:val="32"/>
          <w:lang w:val="en-US" w:eastAsia="zh-CN"/>
        </w:rPr>
        <w:t>202212013</w:t>
      </w:r>
      <w:r>
        <w:rPr>
          <w:rFonts w:hint="eastAsia" w:ascii="仿宋_GB2312" w:hAnsi="仿宋_GB2312" w:eastAsia="仿宋_GB2312" w:cs="仿宋_GB2312"/>
          <w:bCs/>
          <w:color w:val="auto"/>
          <w:sz w:val="32"/>
          <w:szCs w:val="32"/>
        </w:rPr>
        <w:t>、型号规格</w:t>
      </w:r>
      <w:r>
        <w:rPr>
          <w:rFonts w:hint="eastAsia" w:ascii="仿宋_GB2312" w:hAnsi="仿宋_GB2312" w:eastAsia="仿宋_GB2312" w:cs="仿宋_GB2312"/>
          <w:bCs/>
          <w:color w:val="auto"/>
          <w:sz w:val="32"/>
          <w:szCs w:val="32"/>
          <w:lang w:eastAsia="zh-CN"/>
        </w:rPr>
        <w:t>为</w:t>
      </w:r>
      <w:r>
        <w:rPr>
          <w:rFonts w:hint="eastAsia" w:ascii="仿宋_GB2312" w:hAnsi="仿宋_GB2312" w:eastAsia="仿宋_GB2312" w:cs="仿宋_GB2312"/>
          <w:bCs/>
          <w:sz w:val="32"/>
          <w:szCs w:val="32"/>
          <w:u w:val="none"/>
          <w:lang w:val="en-US" w:eastAsia="zh-CN"/>
        </w:rPr>
        <w:t>D920</w:t>
      </w:r>
      <w:r>
        <w:rPr>
          <w:rFonts w:hint="eastAsia" w:ascii="仿宋_GB2312" w:hAnsi="仿宋_GB2312" w:eastAsia="仿宋_GB2312" w:cs="仿宋_GB2312"/>
          <w:bCs/>
          <w:color w:val="auto"/>
          <w:sz w:val="32"/>
          <w:szCs w:val="32"/>
        </w:rPr>
        <w:t>的</w:t>
      </w:r>
      <w:r>
        <w:rPr>
          <w:rFonts w:hint="eastAsia" w:ascii="仿宋_GB2312" w:hAnsi="仿宋_GB2312" w:eastAsia="仿宋_GB2312" w:cs="仿宋_GB2312"/>
          <w:bCs/>
          <w:sz w:val="32"/>
          <w:szCs w:val="32"/>
          <w:u w:val="none"/>
          <w:lang w:val="en-US" w:eastAsia="zh-CN"/>
        </w:rPr>
        <w:t>医用防护口罩检验项目</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密合性</w:t>
      </w:r>
      <w:r>
        <w:rPr>
          <w:rFonts w:hint="eastAsia" w:ascii="仿宋_GB2312" w:hAnsi="仿宋_GB2312" w:eastAsia="仿宋_GB2312" w:cs="仿宋_GB2312"/>
          <w:bCs/>
          <w:color w:val="auto"/>
          <w:sz w:val="32"/>
          <w:szCs w:val="32"/>
        </w:rPr>
        <w:t>”不符合</w:t>
      </w:r>
      <w:r>
        <w:rPr>
          <w:rFonts w:hint="eastAsia" w:ascii="仿宋_GB2312" w:hAnsi="仿宋_GB2312" w:eastAsia="仿宋_GB2312" w:cs="仿宋_GB2312"/>
          <w:bCs/>
          <w:color w:val="auto"/>
          <w:sz w:val="32"/>
          <w:szCs w:val="32"/>
          <w:lang w:val="en-US" w:eastAsia="zh-CN"/>
        </w:rPr>
        <w:t>闽械注准20172140109产品技术要求中2.11要求。经</w:t>
      </w:r>
      <w:r>
        <w:rPr>
          <w:rFonts w:hint="eastAsia" w:ascii="仿宋_GB2312" w:hAnsi="仿宋_GB2312" w:eastAsia="仿宋_GB2312" w:cs="仿宋_GB2312"/>
          <w:bCs/>
          <w:color w:val="auto"/>
          <w:sz w:val="32"/>
          <w:szCs w:val="32"/>
          <w:lang w:eastAsia="zh-CN"/>
        </w:rPr>
        <w:t>北京市医疗器械</w:t>
      </w:r>
      <w:r>
        <w:rPr>
          <w:rFonts w:hint="eastAsia" w:ascii="仿宋_GB2312" w:hAnsi="仿宋_GB2312" w:eastAsia="仿宋_GB2312" w:cs="仿宋_GB2312"/>
          <w:bCs/>
          <w:color w:val="auto"/>
          <w:sz w:val="32"/>
          <w:szCs w:val="32"/>
          <w:lang w:val="en-US" w:eastAsia="zh-CN"/>
        </w:rPr>
        <w:t>检验研究院复检（</w:t>
      </w:r>
      <w:r>
        <w:rPr>
          <w:rFonts w:hint="eastAsia" w:ascii="仿宋_GB2312" w:hAnsi="仿宋_GB2312" w:eastAsia="仿宋_GB2312" w:cs="仿宋_GB2312"/>
          <w:bCs/>
          <w:color w:val="auto"/>
          <w:sz w:val="32"/>
          <w:szCs w:val="32"/>
          <w:lang w:eastAsia="zh-CN"/>
        </w:rPr>
        <w:t>检验报告编号：</w:t>
      </w:r>
      <w:r>
        <w:rPr>
          <w:rFonts w:hint="eastAsia" w:ascii="仿宋_GB2312" w:hAnsi="仿宋_GB2312" w:eastAsia="仿宋_GB2312" w:cs="仿宋_GB2312"/>
          <w:bCs/>
          <w:color w:val="auto"/>
          <w:sz w:val="32"/>
          <w:szCs w:val="32"/>
          <w:lang w:val="en-US" w:eastAsia="zh-CN"/>
        </w:rPr>
        <w:t>F-W-0001-2025</w:t>
      </w:r>
      <w:r>
        <w:rPr>
          <w:rFonts w:hint="eastAsia" w:ascii="仿宋_GB2312" w:hAnsi="仿宋_GB2312" w:eastAsia="仿宋_GB2312" w:cs="仿宋_GB2312"/>
          <w:bCs/>
          <w:color w:val="auto"/>
          <w:sz w:val="32"/>
          <w:szCs w:val="32"/>
          <w:lang w:eastAsia="zh-CN"/>
        </w:rPr>
        <w:t>）</w:t>
      </w:r>
      <w:r>
        <w:rPr>
          <w:rFonts w:hint="eastAsia" w:ascii="仿宋" w:hAnsi="仿宋" w:eastAsia="仿宋" w:cs="仿宋"/>
          <w:sz w:val="32"/>
          <w:szCs w:val="32"/>
        </w:rPr>
        <w:t>，检验结论不合格。</w:t>
      </w:r>
      <w:r>
        <w:rPr>
          <w:rFonts w:hint="eastAsia" w:ascii="仿宋_GB2312" w:hAnsi="仿宋_GB2312" w:eastAsia="仿宋_GB2312" w:cs="仿宋_GB2312"/>
          <w:bCs/>
          <w:color w:val="auto"/>
          <w:sz w:val="32"/>
          <w:szCs w:val="32"/>
          <w:lang w:val="en-US" w:eastAsia="zh-CN"/>
        </w:rPr>
        <w:t>2024年12月3日，本局</w:t>
      </w:r>
      <w:r>
        <w:rPr>
          <w:rFonts w:hint="eastAsia" w:ascii="仿宋_GB2312" w:hAnsi="仿宋_GB2312" w:eastAsia="仿宋_GB2312" w:cs="仿宋_GB2312"/>
          <w:bCs/>
          <w:color w:val="auto"/>
          <w:sz w:val="32"/>
          <w:szCs w:val="32"/>
          <w:lang w:eastAsia="zh-CN"/>
        </w:rPr>
        <w:t>向当事人送达检验报告。</w:t>
      </w:r>
      <w:r>
        <w:rPr>
          <w:rFonts w:hint="eastAsia" w:ascii="仿宋_GB2312" w:hAnsi="仿宋_GB2312" w:eastAsia="仿宋_GB2312" w:cs="仿宋_GB2312"/>
          <w:bCs/>
          <w:color w:val="auto"/>
          <w:sz w:val="32"/>
          <w:szCs w:val="32"/>
          <w:lang w:val="en-US" w:eastAsia="zh-CN"/>
        </w:rPr>
        <w:t>2025年3月27日，</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本局对当事人</w:t>
      </w:r>
      <w:r>
        <w:rPr>
          <w:rFonts w:hint="eastAsia" w:ascii="仿宋_GB2312" w:hAnsi="仿宋_GB2312" w:eastAsia="仿宋_GB2312" w:cs="仿宋_GB2312"/>
          <w:bCs/>
          <w:color w:val="auto"/>
          <w:sz w:val="32"/>
          <w:szCs w:val="32"/>
          <w:lang w:val="en-US" w:eastAsia="zh-CN"/>
        </w:rPr>
        <w:t>涉嫌生产不符合经注册的产品技术要求的医用防护口罩</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的行为予以立案调查，并就相关事项发出协助调查，进一步收集提取证据材料。</w:t>
      </w:r>
      <w:r>
        <w:rPr>
          <w:rFonts w:hint="eastAsia" w:ascii="仿宋" w:hAnsi="仿宋" w:eastAsia="仿宋" w:cs="仿宋"/>
          <w:sz w:val="32"/>
          <w:szCs w:val="32"/>
        </w:rPr>
        <w:t>在调查取证</w:t>
      </w:r>
      <w:r>
        <w:rPr>
          <w:rFonts w:hint="eastAsia" w:ascii="仿宋" w:hAnsi="仿宋" w:eastAsia="仿宋" w:cs="仿宋"/>
          <w:sz w:val="32"/>
          <w:szCs w:val="32"/>
          <w:lang w:eastAsia="zh-CN"/>
        </w:rPr>
        <w:t>期间</w:t>
      </w:r>
      <w:r>
        <w:rPr>
          <w:rFonts w:hint="eastAsia" w:ascii="仿宋" w:hAnsi="仿宋" w:eastAsia="仿宋" w:cs="仿宋"/>
          <w:sz w:val="32"/>
          <w:szCs w:val="32"/>
        </w:rPr>
        <w:t>，因涉案产品已全部销售使用，</w:t>
      </w:r>
      <w:r>
        <w:rPr>
          <w:rFonts w:hint="eastAsia" w:ascii="仿宋" w:hAnsi="仿宋" w:eastAsia="仿宋" w:cs="仿宋"/>
          <w:sz w:val="32"/>
          <w:szCs w:val="32"/>
          <w:lang w:eastAsia="zh-CN"/>
        </w:rPr>
        <w:t>且未有</w:t>
      </w:r>
      <w:r>
        <w:rPr>
          <w:rFonts w:hint="eastAsia" w:ascii="仿宋" w:hAnsi="仿宋" w:eastAsia="仿宋" w:cs="仿宋"/>
          <w:sz w:val="32"/>
          <w:szCs w:val="32"/>
        </w:rPr>
        <w:t>召回</w:t>
      </w:r>
      <w:r>
        <w:rPr>
          <w:rFonts w:hint="eastAsia" w:ascii="仿宋" w:hAnsi="仿宋" w:eastAsia="仿宋" w:cs="仿宋"/>
          <w:sz w:val="32"/>
          <w:szCs w:val="32"/>
          <w:lang w:eastAsia="zh-CN"/>
        </w:rPr>
        <w:t>的涉案</w:t>
      </w:r>
      <w:r>
        <w:rPr>
          <w:rFonts w:hint="eastAsia" w:ascii="仿宋" w:hAnsi="仿宋" w:eastAsia="仿宋" w:cs="仿宋"/>
          <w:sz w:val="32"/>
          <w:szCs w:val="32"/>
        </w:rPr>
        <w:t>产品，</w:t>
      </w:r>
      <w:r>
        <w:rPr>
          <w:rFonts w:hint="eastAsia" w:ascii="仿宋_GB2312" w:hAnsi="仿宋_GB2312" w:eastAsia="仿宋_GB2312" w:cs="仿宋_GB2312"/>
          <w:bCs/>
          <w:color w:val="auto"/>
          <w:sz w:val="32"/>
          <w:szCs w:val="32"/>
          <w:lang w:val="en-US" w:eastAsia="zh-CN"/>
        </w:rPr>
        <w:t>本局</w:t>
      </w:r>
      <w:r>
        <w:rPr>
          <w:rFonts w:hint="eastAsia" w:ascii="仿宋" w:hAnsi="仿宋" w:eastAsia="仿宋" w:cs="仿宋"/>
          <w:sz w:val="32"/>
          <w:szCs w:val="32"/>
        </w:rPr>
        <w:t>未采取查封、扣押等行政强制措施。</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经查，2022年12月11日，</w:t>
      </w:r>
      <w:r>
        <w:rPr>
          <w:rFonts w:hint="eastAsia" w:ascii="仿宋_GB2312" w:hAnsi="仿宋_GB2312" w:eastAsia="仿宋_GB2312" w:cs="仿宋_GB2312"/>
          <w:bCs/>
          <w:color w:val="auto"/>
          <w:sz w:val="32"/>
          <w:szCs w:val="32"/>
          <w:lang w:eastAsia="zh-CN"/>
        </w:rPr>
        <w:t>当事人</w:t>
      </w:r>
      <w:r>
        <w:rPr>
          <w:rFonts w:hint="eastAsia" w:ascii="仿宋_GB2312" w:hAnsi="仿宋_GB2312" w:eastAsia="仿宋_GB2312" w:cs="仿宋_GB2312"/>
          <w:bCs/>
          <w:color w:val="auto"/>
          <w:sz w:val="32"/>
          <w:szCs w:val="32"/>
          <w:lang w:val="en-US" w:eastAsia="zh-CN"/>
        </w:rPr>
        <w:t>在厦门市同安区祥平街道溪林路358号纺纤9号厂房二楼，生产了批号为202212013、型号规格为D920的医用防护口罩100000只，于2022年12月27日销售给</w:t>
      </w:r>
      <w:r>
        <w:rPr>
          <w:rFonts w:hint="eastAsia" w:ascii="仿宋_GB2312" w:hAnsi="仿宋" w:eastAsia="仿宋_GB2312" w:cs="仿宋"/>
          <w:bCs/>
          <w:sz w:val="32"/>
          <w:szCs w:val="32"/>
        </w:rPr>
        <w:t>**</w:t>
      </w:r>
      <w:r>
        <w:rPr>
          <w:rFonts w:hint="eastAsia" w:ascii="仿宋_GB2312" w:hAnsi="仿宋_GB2312" w:eastAsia="仿宋_GB2312" w:cs="仿宋_GB2312"/>
          <w:bCs/>
          <w:color w:val="auto"/>
          <w:sz w:val="32"/>
          <w:szCs w:val="32"/>
          <w:lang w:val="en-US" w:eastAsia="zh-CN"/>
        </w:rPr>
        <w:t>医疗用品股份有限公司（以下简称</w:t>
      </w:r>
      <w:r>
        <w:rPr>
          <w:rFonts w:hint="eastAsia" w:ascii="仿宋_GB2312" w:hAnsi="仿宋" w:eastAsia="仿宋_GB2312" w:cs="仿宋"/>
          <w:bCs/>
          <w:sz w:val="32"/>
          <w:szCs w:val="32"/>
        </w:rPr>
        <w:t>**</w:t>
      </w:r>
      <w:r>
        <w:rPr>
          <w:rFonts w:hint="eastAsia" w:ascii="仿宋_GB2312" w:hAnsi="仿宋_GB2312" w:eastAsia="仿宋_GB2312" w:cs="仿宋_GB2312"/>
          <w:bCs/>
          <w:color w:val="auto"/>
          <w:sz w:val="32"/>
          <w:szCs w:val="32"/>
          <w:lang w:val="en-US" w:eastAsia="zh-CN"/>
        </w:rPr>
        <w:t>公司），总货值金额为60000元。上述批次产品经安徽省食品药品检验研究院检验、北京市医疗器械检验研究院复检，检验结论均为检验项目“密合性”不符合闽械注准20172140109《医用防护口罩》产品技术要求中2.11要求。</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另查，当事人于2024年12月3日收到安徽省食品药品检验研究院《检验报告》后，当日作出了三级召回决定，但对召回决定是否通知到**公司未进行确认。截至2025年4月2日，**公司未收到召回通知。</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上述事实，主要有以下证据证明：</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1.安徽省药品监督管理局《关于对安徽省医疗器械抽验不符合规定产品核查的函》（药监综便函〔2024〕472号）、《关于转发医疗器械检验报告的函》（药监综便函〔2025〕66号），证明线索来源。</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2.当事人的《营业执照》《医疗器械生产许可证》《医疗器械注册证》《医疗器械变更注册（备案）文件》复印件，证明当事人具有案件主体资格和生产医用防护口罩的资质。</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安徽省食品药品检验研究院检验报告（编号：AH2024-QSC-00399）、北京市医疗器械检验研究院检验报告（编号：F-W-0001-2025）以及《医疗器械抽样记录及凭证》（编号：2412030007）等，证明涉案产品经安徽省食品药品检验研究院检验、北京市医疗器械检验研究院复检，检验结论均为检验项目“密合性”不符合闽械注准20172140109《医用防护口罩》产品技术要求中2.11要求。</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现场笔录、询问笔录、本局《协助调查函》、绍兴市市场监督管理局《协助调查复函》及**公司出具的《情况说明》《大零售进货验收报告（医疗器械）》《销售出库单》《医用防护口罩FQC最终检验报告》《采购合同》等；当事人出具的《厦门增值税专用发票》（发票号：06863248、06863249、06863250，开票日期：2023年1月5日）、采购补充协议（协议号：GL20230131号，2023年2月8日）、补货协议（2023年2月28日）、**公司2025年6月3日《情况说明》、当事人于2025年4月30日向**公司发出《医疗器械召回通知书》等，证明涉案产品的生产数量、销售数量、单价、货值等情况。</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现场笔录、询问笔录、本局《协助调查函》、绍兴市市场监督管理局《协助调查复函》，证明当事人于2024年12月3日收到上述检验报告后，未在规定时间（7日）内将召回批号为202212013、型号规格为D920的医用防护口罩的决定通知到**公司。</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2025年7月15日，本局依法向当事人送达行政处罚告知书（闽药监厦稽办罚告〔2025〕011号），告知当事人本局拟作出的行政处罚内容及事实、理由、依据，并告知当事人依法享有的陈述、申辩、要求听证等权利。当事人在法定期限内未提出陈述、申辩意见，未要求听证。</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局认为，当事人生产的批号为202212013、型号规格为D920的医用防护口罩经检验结果为不符合闽械注准20172140109产品技术要求中2.11要求，属不符合经注册的产品技术要求的医用防护口罩。当事人生产上述医用防护口罩行为，违反了《医疗器械监督管理条例》第三十五条第一款、《医疗器械生产监督管理办法》第二十五条的规定，构成生产不符合经注册的产品技术要求的医疗器械行为；当事人未在规定时间内将召回批号为202212013、型号规格为D920的医用防护口罩的决定通知到**公司的行为，违反了《医疗器械监督管理条例》第六十七条第一款、《医疗器械召回管理办法》第十五条的规定，构成未在规定时间内将召回医疗器械的决定通知到医疗器械经营企业的行为。</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鉴于当事人没有可以从重、</w:t>
      </w:r>
      <w:r>
        <w:rPr>
          <w:rFonts w:hint="default" w:ascii="仿宋_GB2312" w:hAnsi="仿宋_GB2312" w:eastAsia="仿宋_GB2312" w:cs="仿宋_GB2312"/>
          <w:bCs/>
          <w:color w:val="auto"/>
          <w:sz w:val="32"/>
          <w:szCs w:val="32"/>
          <w:lang w:val="en-US" w:eastAsia="zh-CN"/>
        </w:rPr>
        <w:t>从轻或者减轻行政处罚</w:t>
      </w:r>
      <w:r>
        <w:rPr>
          <w:rFonts w:hint="eastAsia" w:ascii="仿宋_GB2312" w:hAnsi="仿宋_GB2312" w:eastAsia="仿宋_GB2312" w:cs="仿宋_GB2312"/>
          <w:bCs/>
          <w:color w:val="auto"/>
          <w:sz w:val="32"/>
          <w:szCs w:val="32"/>
          <w:lang w:val="en-US" w:eastAsia="zh-CN"/>
        </w:rPr>
        <w:t>的情节，根据《福建省医疗器械行政处罚裁量基准（试行）》第QX-11项的规定，本案对当事人予以一般处罚，即处货值10倍的罚款600000元。</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虽然当事人已注销《医疗器械生产许可证》《医疗器械注册证》，但其作为医用防护口罩的原医疗器械注册人，需要对上市医疗器械的安全、有效负责。对当事人未在规定时间内将召回医疗器械的决定通知到医疗器械经营企业的行为，根据《福建省医疗器械行政处罚裁量基准（试行）》第QX-83项的规定，本案对当事人予以一般处罚，处10000元罚款。</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综上，当事人生产不符合经注册的产品技术要求的医用防护口罩行为，违反了《医疗器械监督管理条例》三十五条第一款、《医疗器械生产监督管理办法》第二十五条的规定，</w:t>
      </w:r>
      <w:r>
        <w:rPr>
          <w:rFonts w:hint="eastAsia" w:ascii="仿宋_GB2312" w:hAnsi="仿宋_GB2312" w:eastAsia="仿宋_GB2312" w:cs="仿宋_GB2312"/>
          <w:bCs/>
          <w:color w:val="auto"/>
          <w:sz w:val="32"/>
          <w:szCs w:val="32"/>
          <w:lang w:val="zh-CN" w:eastAsia="zh-CN"/>
        </w:rPr>
        <w:t>依据</w:t>
      </w:r>
      <w:r>
        <w:rPr>
          <w:rFonts w:hint="eastAsia" w:ascii="仿宋_GB2312" w:hAnsi="仿宋_GB2312" w:eastAsia="仿宋_GB2312" w:cs="仿宋_GB2312"/>
          <w:bCs/>
          <w:color w:val="auto"/>
          <w:sz w:val="32"/>
          <w:szCs w:val="32"/>
          <w:lang w:val="en-US" w:eastAsia="zh-CN"/>
        </w:rPr>
        <w:t>《中华人民共和国行政处罚法》第二十八条第二款、</w:t>
      </w:r>
      <w:r>
        <w:rPr>
          <w:rFonts w:hint="eastAsia" w:ascii="仿宋_GB2312" w:hAnsi="仿宋_GB2312" w:eastAsia="仿宋_GB2312" w:cs="仿宋_GB2312"/>
          <w:bCs/>
          <w:color w:val="auto"/>
          <w:sz w:val="32"/>
          <w:szCs w:val="32"/>
          <w:lang w:val="zh-CN" w:eastAsia="zh-CN"/>
        </w:rPr>
        <w:t>《医疗器械监督管理条例》第八十六条第一项</w:t>
      </w:r>
      <w:r>
        <w:rPr>
          <w:rFonts w:hint="eastAsia" w:ascii="仿宋_GB2312" w:hAnsi="仿宋_GB2312" w:eastAsia="仿宋_GB2312" w:cs="仿宋_GB2312"/>
          <w:bCs/>
          <w:color w:val="auto"/>
          <w:sz w:val="32"/>
          <w:szCs w:val="32"/>
          <w:lang w:val="en-US" w:eastAsia="zh-CN"/>
        </w:rPr>
        <w:t>的规定予以处罚，现责令当事人改</w:t>
      </w:r>
      <w:r>
        <w:rPr>
          <w:rFonts w:hint="eastAsia" w:ascii="仿宋_GB2312" w:hAnsi="仿宋_GB2312" w:eastAsia="仿宋_GB2312" w:cs="仿宋_GB2312"/>
          <w:bCs/>
          <w:color w:val="auto"/>
          <w:sz w:val="32"/>
          <w:szCs w:val="32"/>
          <w:lang w:val="zh-CN" w:eastAsia="zh-CN"/>
        </w:rPr>
        <w:t>正上述违法行为，并决定处罚如下：</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1.没收违法所得人民币60000元（陆万元整）；</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2.处罚款人民币600000元（陆拾万元整）。</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当事人未在规定时间内将召回批号为202212013、型号规格为D920的医用防护口罩的决定通知到**公司的行为，违反了《医疗器械监督管理条例》第六十七条第一款、《医疗器械召回管理办法》第十五条的规定，</w:t>
      </w:r>
      <w:r>
        <w:rPr>
          <w:rFonts w:hint="eastAsia" w:ascii="仿宋_GB2312" w:hAnsi="仿宋_GB2312" w:eastAsia="仿宋_GB2312" w:cs="仿宋_GB2312"/>
          <w:bCs/>
          <w:color w:val="auto"/>
          <w:sz w:val="32"/>
          <w:szCs w:val="32"/>
          <w:lang w:val="zh-CN" w:eastAsia="zh-CN"/>
        </w:rPr>
        <w:t>依据</w:t>
      </w:r>
      <w:r>
        <w:rPr>
          <w:rFonts w:hint="eastAsia" w:ascii="仿宋_GB2312" w:hAnsi="仿宋_GB2312" w:eastAsia="仿宋_GB2312" w:cs="仿宋_GB2312"/>
          <w:bCs/>
          <w:color w:val="auto"/>
          <w:sz w:val="32"/>
          <w:szCs w:val="32"/>
          <w:lang w:val="en-US" w:eastAsia="zh-CN"/>
        </w:rPr>
        <w:t>《医疗器械召回管理办法》第三十条第二项的规定，本局已于2025年4月15日对当事人作出《责令改正通知书》（闽药监厦稽办责改〔2025〕004号），现</w:t>
      </w:r>
      <w:r>
        <w:rPr>
          <w:rFonts w:hint="eastAsia" w:ascii="仿宋_GB2312" w:hAnsi="仿宋_GB2312" w:eastAsia="仿宋_GB2312" w:cs="仿宋_GB2312"/>
          <w:bCs/>
          <w:color w:val="auto"/>
          <w:sz w:val="32"/>
          <w:szCs w:val="32"/>
          <w:lang w:val="zh-CN" w:eastAsia="zh-CN"/>
        </w:rPr>
        <w:t>决定</w:t>
      </w:r>
      <w:r>
        <w:rPr>
          <w:rFonts w:hint="eastAsia" w:ascii="仿宋_GB2312" w:hAnsi="仿宋_GB2312" w:eastAsia="仿宋_GB2312" w:cs="仿宋_GB2312"/>
          <w:bCs/>
          <w:color w:val="auto"/>
          <w:sz w:val="32"/>
          <w:szCs w:val="32"/>
          <w:lang w:val="en-US" w:eastAsia="zh-CN"/>
        </w:rPr>
        <w:t>处罚如下：</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1.警告；</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2.处罚款人民币10000元（壹万元整）。</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上述罚没款合计人民币670000元（陆拾柒万元整）。</w:t>
      </w:r>
    </w:p>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bookmarkStart w:id="0" w:name="_GoBack"/>
      <w:r>
        <w:rPr>
          <w:rFonts w:hint="eastAsia" w:ascii="仿宋_GB2312" w:hAnsi="仿宋_GB2312" w:eastAsia="仿宋_GB2312" w:cs="仿宋_GB2312"/>
          <w:bCs/>
          <w:color w:val="auto"/>
          <w:sz w:val="32"/>
          <w:szCs w:val="32"/>
          <w:lang w:val="en-US" w:eastAsia="zh-CN"/>
        </w:rPr>
        <w:t>当事人应当自收到本行政处罚决定书之日起十五日内，缴纳上述罚没款。当事人根据本局开具的《福建省非税收收入缴款通知书》，自行选择缴款方式。到期不缴纳罚款的，依据《中华人民共和国行政处罚法》第七十二条的规定，本局将每日按罚款数额的百分之三加处罚款，并依法申请人民法院强制执行。</w:t>
      </w:r>
    </w:p>
    <w:bookmarkEnd w:id="0"/>
    <w:p>
      <w:pPr>
        <w:keepNext w:val="0"/>
        <w:keepLines w:val="0"/>
        <w:pageBreakBefore w:val="0"/>
        <w:widowControl/>
        <w:suppressLineNumbers w:val="0"/>
        <w:shd w:val="clear" w:color="auto" w:fill="FFFFFF"/>
        <w:kinsoku/>
        <w:wordWrap/>
        <w:overflowPunct w:val="0"/>
        <w:topLinePunct w:val="0"/>
        <w:autoSpaceDE/>
        <w:autoSpaceDN/>
        <w:bidi w:val="0"/>
        <w:adjustRightInd w:val="0"/>
        <w:snapToGrid/>
        <w:spacing w:line="240" w:lineRule="auto"/>
        <w:ind w:left="0" w:firstLine="641"/>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zh-CN" w:eastAsia="zh-CN"/>
        </w:rPr>
        <w:t>如你单位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Times New Roman" w:hAnsi="Times New Roman" w:eastAsia="仿宋_GB2312" w:cs="仿宋_GB2312"/>
          <w:color w:val="000000"/>
          <w:sz w:val="32"/>
          <w:szCs w:val="32"/>
        </w:rPr>
      </w:pPr>
    </w:p>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Times New Roman" w:hAnsi="Times New Roman" w:eastAsia="仿宋_GB2312" w:cs="仿宋_GB2312"/>
          <w:color w:val="000000"/>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line="240" w:lineRule="auto"/>
        <w:ind w:firstLine="641"/>
        <w:jc w:val="both"/>
        <w:textAlignment w:val="auto"/>
        <w:rPr>
          <w:rFonts w:hint="default"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仿宋_GB2312"/>
          <w:color w:val="000000"/>
          <w:sz w:val="32"/>
          <w:szCs w:val="32"/>
          <w:lang w:val="en-US" w:eastAsia="zh-CN"/>
        </w:rPr>
        <w:t xml:space="preserve">             </w:t>
      </w:r>
      <w:r>
        <w:rPr>
          <w:rFonts w:hint="eastAsia" w:ascii="仿宋_GB2312" w:hAnsi="仿宋_GB2312" w:eastAsia="仿宋_GB2312" w:cs="仿宋_GB2312"/>
          <w:bCs/>
          <w:color w:val="auto"/>
          <w:sz w:val="32"/>
          <w:szCs w:val="32"/>
          <w:u w:val="none"/>
          <w:lang w:val="en-US" w:eastAsia="zh-CN"/>
        </w:rPr>
        <w:t xml:space="preserve">       </w:t>
      </w:r>
      <w:r>
        <w:rPr>
          <w:rFonts w:hint="default" w:ascii="仿宋_GB2312" w:hAnsi="仿宋_GB2312" w:eastAsia="仿宋_GB2312" w:cs="仿宋_GB2312"/>
          <w:bCs/>
          <w:color w:val="auto"/>
          <w:sz w:val="32"/>
          <w:szCs w:val="32"/>
          <w:u w:val="none"/>
          <w:lang w:val="en" w:eastAsia="zh-CN"/>
        </w:rPr>
        <w:t xml:space="preserve">  </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福建省药品监督管理局</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 xml:space="preserve">     </w:t>
      </w:r>
    </w:p>
    <w:p>
      <w:pPr>
        <w:keepNext w:val="0"/>
        <w:keepLines w:val="0"/>
        <w:pageBreakBefore w:val="0"/>
        <w:widowControl w:val="0"/>
        <w:shd w:val="clear" w:color="auto" w:fill="FFFFFF"/>
        <w:kinsoku/>
        <w:overflowPunct/>
        <w:topLinePunct w:val="0"/>
        <w:autoSpaceDE/>
        <w:autoSpaceDN/>
        <w:bidi w:val="0"/>
        <w:adjustRightInd/>
        <w:snapToGrid/>
        <w:spacing w:line="240" w:lineRule="auto"/>
        <w:ind w:firstLine="4496" w:firstLineChars="1405"/>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2025</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年</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7</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月</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23</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日</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 xml:space="preserve">  </w:t>
      </w:r>
    </w:p>
    <w:p>
      <w:pPr>
        <w:keepNext w:val="0"/>
        <w:keepLines w:val="0"/>
        <w:pageBreakBefore w:val="0"/>
        <w:widowControl w:val="0"/>
        <w:shd w:val="clear" w:color="auto" w:fill="FFFFFF"/>
        <w:kinsoku/>
        <w:overflowPunct/>
        <w:topLinePunct w:val="0"/>
        <w:autoSpaceDE/>
        <w:autoSpaceDN/>
        <w:bidi w:val="0"/>
        <w:adjustRightInd/>
        <w:snapToGrid/>
        <w:spacing w:line="240" w:lineRule="auto"/>
        <w:ind w:firstLine="4496" w:firstLineChars="1405"/>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本局将依法向社会公开行政处罚决定信息</w:t>
      </w:r>
    </w:p>
    <w:p>
      <w:pPr>
        <w:keepNext w:val="0"/>
        <w:keepLines w:val="0"/>
        <w:pageBreakBefore w:val="0"/>
        <w:kinsoku/>
        <w:wordWrap w:val="0"/>
        <w:overflowPunct/>
        <w:topLinePunct w:val="0"/>
        <w:autoSpaceDE/>
        <w:autoSpaceDN/>
        <w:bidi w:val="0"/>
        <w:adjustRightInd/>
        <w:spacing w:before="156" w:beforeLines="50" w:line="580" w:lineRule="exact"/>
        <w:ind w:firstLine="640" w:firstLineChars="200"/>
        <w:jc w:val="left"/>
        <w:textAlignment w:val="auto"/>
        <w:rPr>
          <w:rFonts w:hint="eastAsia" w:ascii="Times New Roman" w:hAnsi="Times New Roman" w:eastAsia="仿宋_GB2312" w:cs="Mongolian Baiti"/>
          <w:bCs/>
          <w:sz w:val="32"/>
          <w:szCs w:val="32"/>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95250</wp:posOffset>
                </wp:positionV>
                <wp:extent cx="5550535" cy="635"/>
                <wp:effectExtent l="0" t="7620" r="12065" b="14605"/>
                <wp:wrapNone/>
                <wp:docPr id="4"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7.5pt;height:0.05pt;width:437.05pt;z-index:251662336;mso-width-relative:page;mso-height-relative:page;" filled="f" stroked="t" coordsize="21600,21600" o:gfxdata="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Fk5bl1gAAAAcBAAAPAAAAAAAAAAEAIAAAADgAAABkcnMvZG93bnJl&#10;di54bWxQSwECFAAUAAAACACHTuJAnfJDuOkBAADeAwAADgAAAAAAAAABACAAAAA7AQAAZHJzL2Uy&#10;b0RvYy54bWxQSwUGAAAAAAYABgBZAQAAlg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zkdcAAAAKAQAADwAAAAAAAAABACAAAAA4AAAAZHJzL2Rv&#10;d25yZXYueG1sUEsBAhQAFAAAAAgAh07iQLzxjhPsAQAA3AMAAA4AAAAAAAAAAQAgAAAAPAEAAGRy&#10;cy9lMm9Eb2MueG1sUEsFBgAAAAAGAAYAWQEAAJo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本文书一式两份，一份送达，一份归档。</w: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L7/OR1wAAAAoBAAAPAAAAAAAAAAEAIAAAADgAAABkcnMvZG93&#10;bnJldi54bWxQSwECFAAUAAAACACHTuJAu1qV3esBAADcAwAADgAAAAAAAAABACAAAAA8AQAAZHJz&#10;L2Uyb0RvYy54bWxQSwUGAAAAAAYABgBZAQAAmQUAAAAA&#10;">
                <v:fill on="f" focussize="0,0"/>
                <v:stroke weight="0.737007874015748pt" color="#000000" joinstyle="round" endcap="square"/>
                <v:imagedata o:title=""/>
                <o:lock v:ext="edit" aspectratio="f"/>
              </v:line>
            </w:pict>
          </mc:Fallback>
        </mc:AlternateContent>
      </w:r>
    </w:p>
    <w:sectPr>
      <w:footerReference r:id="rId3" w:type="default"/>
      <w:pgSz w:w="11906" w:h="16838"/>
      <w:pgMar w:top="1701" w:right="1701" w:bottom="1701"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Noto Sans Syriac Eastern"/>
    <w:panose1 w:val="02040503050203030202"/>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Arial Unicode MS">
    <w:altName w:val="DejaVu Sans"/>
    <w:panose1 w:val="020B0604020202020204"/>
    <w:charset w:val="86"/>
    <w:family w:val="swiss"/>
    <w:pitch w:val="default"/>
    <w:sig w:usb0="00000000" w:usb1="00000000" w:usb2="0000003F" w:usb3="00000000" w:csb0="003F01FF" w:csb1="00000000"/>
  </w:font>
  <w:font w:name="方正黑体_GBK">
    <w:panose1 w:val="02000000000000000000"/>
    <w:charset w:val="86"/>
    <w:family w:val="auto"/>
    <w:pitch w:val="default"/>
    <w:sig w:usb0="00000001" w:usb1="08000000" w:usb2="0000000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FoelDeAQAAvgMAAA4AAABkcnMv&#10;ZTJvRG9jLnhtbK1TwY7TMBC9I/EPlu802UqL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X3PmhKWBn79/O//4df75lS2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sWh6UN4BAAC+AwAADgAAAAAAAAABACAAAAA0AQAAZHJzL2Uyb0RvYy54bWxQSwUGAAAAAAYA&#10;BgBZAQAAh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GFkZDU5ZmZlYWEzMjJlNjQwNDQ4NTcxOWMwNDUifQ=="/>
  </w:docVars>
  <w:rsids>
    <w:rsidRoot w:val="00094473"/>
    <w:rsid w:val="00094473"/>
    <w:rsid w:val="000F0415"/>
    <w:rsid w:val="00196A4C"/>
    <w:rsid w:val="001E527E"/>
    <w:rsid w:val="00221E4C"/>
    <w:rsid w:val="003A0DEB"/>
    <w:rsid w:val="003D25F3"/>
    <w:rsid w:val="003D30C2"/>
    <w:rsid w:val="003D5204"/>
    <w:rsid w:val="0042254C"/>
    <w:rsid w:val="004A156F"/>
    <w:rsid w:val="00515BD1"/>
    <w:rsid w:val="00571C67"/>
    <w:rsid w:val="005D3D1F"/>
    <w:rsid w:val="00637F79"/>
    <w:rsid w:val="006476C4"/>
    <w:rsid w:val="006A04BA"/>
    <w:rsid w:val="006B7E7C"/>
    <w:rsid w:val="007B1B9C"/>
    <w:rsid w:val="0081434C"/>
    <w:rsid w:val="008554D2"/>
    <w:rsid w:val="008632C9"/>
    <w:rsid w:val="00931A06"/>
    <w:rsid w:val="009C2E48"/>
    <w:rsid w:val="009C6AB9"/>
    <w:rsid w:val="00AA0596"/>
    <w:rsid w:val="00AA5FAB"/>
    <w:rsid w:val="00B75120"/>
    <w:rsid w:val="00BA5E27"/>
    <w:rsid w:val="00BF16AD"/>
    <w:rsid w:val="00C14B91"/>
    <w:rsid w:val="00C9254B"/>
    <w:rsid w:val="00CC612E"/>
    <w:rsid w:val="00DD312F"/>
    <w:rsid w:val="00DE4BEA"/>
    <w:rsid w:val="00DF26E3"/>
    <w:rsid w:val="00E358D8"/>
    <w:rsid w:val="00E77F3D"/>
    <w:rsid w:val="00E81F4B"/>
    <w:rsid w:val="00EA588F"/>
    <w:rsid w:val="00FA00A3"/>
    <w:rsid w:val="00FB7C24"/>
    <w:rsid w:val="00FC1BE2"/>
    <w:rsid w:val="01F43178"/>
    <w:rsid w:val="024F323C"/>
    <w:rsid w:val="04320033"/>
    <w:rsid w:val="04566B35"/>
    <w:rsid w:val="0501099C"/>
    <w:rsid w:val="05181C4E"/>
    <w:rsid w:val="051E6510"/>
    <w:rsid w:val="0526590B"/>
    <w:rsid w:val="05551621"/>
    <w:rsid w:val="055850E6"/>
    <w:rsid w:val="05C76C6C"/>
    <w:rsid w:val="060F45F1"/>
    <w:rsid w:val="067919F3"/>
    <w:rsid w:val="06FA2D9D"/>
    <w:rsid w:val="071E3AD2"/>
    <w:rsid w:val="072169C9"/>
    <w:rsid w:val="0731788A"/>
    <w:rsid w:val="07352E25"/>
    <w:rsid w:val="078347FD"/>
    <w:rsid w:val="08372738"/>
    <w:rsid w:val="088813E5"/>
    <w:rsid w:val="08E6788B"/>
    <w:rsid w:val="08EA0861"/>
    <w:rsid w:val="096A703F"/>
    <w:rsid w:val="09B63701"/>
    <w:rsid w:val="0A183EA3"/>
    <w:rsid w:val="0A6C2012"/>
    <w:rsid w:val="0ACC5CE4"/>
    <w:rsid w:val="0B0A1CFD"/>
    <w:rsid w:val="0D215336"/>
    <w:rsid w:val="0EEF4FBF"/>
    <w:rsid w:val="0F5C23DB"/>
    <w:rsid w:val="0F6C12D3"/>
    <w:rsid w:val="0FB7564B"/>
    <w:rsid w:val="1084661B"/>
    <w:rsid w:val="10C744D5"/>
    <w:rsid w:val="116B66FC"/>
    <w:rsid w:val="11EA77E2"/>
    <w:rsid w:val="122E7774"/>
    <w:rsid w:val="12961B39"/>
    <w:rsid w:val="134D0B0C"/>
    <w:rsid w:val="13A02D2C"/>
    <w:rsid w:val="14E1696C"/>
    <w:rsid w:val="14E510A2"/>
    <w:rsid w:val="157401EC"/>
    <w:rsid w:val="15D90A9B"/>
    <w:rsid w:val="15E50ECA"/>
    <w:rsid w:val="16924BAE"/>
    <w:rsid w:val="17B7932C"/>
    <w:rsid w:val="17F7407C"/>
    <w:rsid w:val="19E82D37"/>
    <w:rsid w:val="19F65E80"/>
    <w:rsid w:val="1A045DC3"/>
    <w:rsid w:val="1A1A63CC"/>
    <w:rsid w:val="1AC87306"/>
    <w:rsid w:val="1BF27EB8"/>
    <w:rsid w:val="1BF74CF0"/>
    <w:rsid w:val="1CE617B0"/>
    <w:rsid w:val="1D200581"/>
    <w:rsid w:val="1D470F8D"/>
    <w:rsid w:val="1E9A3881"/>
    <w:rsid w:val="1EAD6E74"/>
    <w:rsid w:val="1F4A3D62"/>
    <w:rsid w:val="2044711D"/>
    <w:rsid w:val="204B3CD0"/>
    <w:rsid w:val="213A47C0"/>
    <w:rsid w:val="21F6641D"/>
    <w:rsid w:val="22240068"/>
    <w:rsid w:val="229B303C"/>
    <w:rsid w:val="230F5234"/>
    <w:rsid w:val="23F20755"/>
    <w:rsid w:val="247A1A0A"/>
    <w:rsid w:val="24CD76F9"/>
    <w:rsid w:val="24FC3F2A"/>
    <w:rsid w:val="25657932"/>
    <w:rsid w:val="2587793A"/>
    <w:rsid w:val="263317DE"/>
    <w:rsid w:val="263D17E2"/>
    <w:rsid w:val="265B022B"/>
    <w:rsid w:val="27080190"/>
    <w:rsid w:val="276C1EAB"/>
    <w:rsid w:val="27B50987"/>
    <w:rsid w:val="28D66F4D"/>
    <w:rsid w:val="28DD2FF5"/>
    <w:rsid w:val="28F306BC"/>
    <w:rsid w:val="290F6532"/>
    <w:rsid w:val="2A8B373B"/>
    <w:rsid w:val="2AFC3B5F"/>
    <w:rsid w:val="2B8562DB"/>
    <w:rsid w:val="2C120586"/>
    <w:rsid w:val="2C4C275D"/>
    <w:rsid w:val="2C6425AF"/>
    <w:rsid w:val="2CAD10F9"/>
    <w:rsid w:val="2D6F57F1"/>
    <w:rsid w:val="2E3D64AF"/>
    <w:rsid w:val="2FB60B70"/>
    <w:rsid w:val="30923401"/>
    <w:rsid w:val="30A118B3"/>
    <w:rsid w:val="30A637F9"/>
    <w:rsid w:val="30E969DB"/>
    <w:rsid w:val="31172428"/>
    <w:rsid w:val="3264344B"/>
    <w:rsid w:val="32DA195F"/>
    <w:rsid w:val="33240E2C"/>
    <w:rsid w:val="332C49EE"/>
    <w:rsid w:val="33A409D5"/>
    <w:rsid w:val="33D26ADA"/>
    <w:rsid w:val="34341FE5"/>
    <w:rsid w:val="34A00986"/>
    <w:rsid w:val="34DD1293"/>
    <w:rsid w:val="35116358"/>
    <w:rsid w:val="35510312"/>
    <w:rsid w:val="35975E07"/>
    <w:rsid w:val="35CB688D"/>
    <w:rsid w:val="366559E4"/>
    <w:rsid w:val="37455D24"/>
    <w:rsid w:val="37560CF1"/>
    <w:rsid w:val="3799120B"/>
    <w:rsid w:val="37CA01F4"/>
    <w:rsid w:val="382252CF"/>
    <w:rsid w:val="382316B2"/>
    <w:rsid w:val="3887314C"/>
    <w:rsid w:val="3AC10268"/>
    <w:rsid w:val="3C30439E"/>
    <w:rsid w:val="3C5F4C83"/>
    <w:rsid w:val="3C857BDC"/>
    <w:rsid w:val="3C924995"/>
    <w:rsid w:val="3C99459C"/>
    <w:rsid w:val="3CA64660"/>
    <w:rsid w:val="3CBE304D"/>
    <w:rsid w:val="3CE80DBE"/>
    <w:rsid w:val="3D679CBD"/>
    <w:rsid w:val="3DFDCC12"/>
    <w:rsid w:val="3E1E6A1B"/>
    <w:rsid w:val="3E432886"/>
    <w:rsid w:val="3E532531"/>
    <w:rsid w:val="3E660E2E"/>
    <w:rsid w:val="3E6C5ED5"/>
    <w:rsid w:val="3E9C5F8A"/>
    <w:rsid w:val="3EB2553E"/>
    <w:rsid w:val="3F0D4E6A"/>
    <w:rsid w:val="3FAE21A9"/>
    <w:rsid w:val="3FC93E53"/>
    <w:rsid w:val="3FCC7A57"/>
    <w:rsid w:val="40442B0E"/>
    <w:rsid w:val="41EF0857"/>
    <w:rsid w:val="4264390D"/>
    <w:rsid w:val="42836F88"/>
    <w:rsid w:val="43071720"/>
    <w:rsid w:val="43374264"/>
    <w:rsid w:val="4363365F"/>
    <w:rsid w:val="43BD5DE5"/>
    <w:rsid w:val="44906321"/>
    <w:rsid w:val="44C3378F"/>
    <w:rsid w:val="44D502D5"/>
    <w:rsid w:val="455945C3"/>
    <w:rsid w:val="45B846D6"/>
    <w:rsid w:val="46D52935"/>
    <w:rsid w:val="47BA490B"/>
    <w:rsid w:val="480035AC"/>
    <w:rsid w:val="48F771EB"/>
    <w:rsid w:val="49153299"/>
    <w:rsid w:val="4937624A"/>
    <w:rsid w:val="49F71FC9"/>
    <w:rsid w:val="4A2221E4"/>
    <w:rsid w:val="4A5226FF"/>
    <w:rsid w:val="4AA30431"/>
    <w:rsid w:val="4B1E0BDC"/>
    <w:rsid w:val="4BA775C9"/>
    <w:rsid w:val="4BA91A77"/>
    <w:rsid w:val="4BBA585E"/>
    <w:rsid w:val="4C431F1C"/>
    <w:rsid w:val="4CBB4158"/>
    <w:rsid w:val="4D007DBC"/>
    <w:rsid w:val="4D7B0486"/>
    <w:rsid w:val="4DC96400"/>
    <w:rsid w:val="4DD454D1"/>
    <w:rsid w:val="4ECE20D4"/>
    <w:rsid w:val="4F9C3BD6"/>
    <w:rsid w:val="4FCA13BF"/>
    <w:rsid w:val="503924E6"/>
    <w:rsid w:val="50C430A3"/>
    <w:rsid w:val="50D13F4A"/>
    <w:rsid w:val="5126501D"/>
    <w:rsid w:val="512C73D2"/>
    <w:rsid w:val="516C3C72"/>
    <w:rsid w:val="52363FC7"/>
    <w:rsid w:val="52814FE8"/>
    <w:rsid w:val="52CC2C1B"/>
    <w:rsid w:val="532F2D81"/>
    <w:rsid w:val="536009F8"/>
    <w:rsid w:val="53B4545D"/>
    <w:rsid w:val="5402441A"/>
    <w:rsid w:val="54532EC8"/>
    <w:rsid w:val="54CC38FF"/>
    <w:rsid w:val="55FB7373"/>
    <w:rsid w:val="563A792E"/>
    <w:rsid w:val="563F445F"/>
    <w:rsid w:val="57A001D2"/>
    <w:rsid w:val="58087C8A"/>
    <w:rsid w:val="58524837"/>
    <w:rsid w:val="59DF7AE0"/>
    <w:rsid w:val="5A890899"/>
    <w:rsid w:val="5AB75F5E"/>
    <w:rsid w:val="5BFF08D2"/>
    <w:rsid w:val="5C2209C9"/>
    <w:rsid w:val="5C9C1C7E"/>
    <w:rsid w:val="5D575061"/>
    <w:rsid w:val="5D784114"/>
    <w:rsid w:val="5DA870F8"/>
    <w:rsid w:val="5DAFBB3D"/>
    <w:rsid w:val="5DB3086B"/>
    <w:rsid w:val="5FBA0B48"/>
    <w:rsid w:val="5FD4774C"/>
    <w:rsid w:val="5FD60FDA"/>
    <w:rsid w:val="60224837"/>
    <w:rsid w:val="60BA0C74"/>
    <w:rsid w:val="60F3244D"/>
    <w:rsid w:val="62C92CD3"/>
    <w:rsid w:val="637D6DA8"/>
    <w:rsid w:val="63892FA5"/>
    <w:rsid w:val="63CA5825"/>
    <w:rsid w:val="63E63410"/>
    <w:rsid w:val="650F4BE9"/>
    <w:rsid w:val="652A31DB"/>
    <w:rsid w:val="65BA51DB"/>
    <w:rsid w:val="66754F1F"/>
    <w:rsid w:val="669F364B"/>
    <w:rsid w:val="681B14CA"/>
    <w:rsid w:val="682913CA"/>
    <w:rsid w:val="69266337"/>
    <w:rsid w:val="69407A67"/>
    <w:rsid w:val="69A615B3"/>
    <w:rsid w:val="6AE6015D"/>
    <w:rsid w:val="6AEFC603"/>
    <w:rsid w:val="6C17795C"/>
    <w:rsid w:val="6C3C1A66"/>
    <w:rsid w:val="6C702411"/>
    <w:rsid w:val="6CBE317C"/>
    <w:rsid w:val="6DBFB7E3"/>
    <w:rsid w:val="6DDD5127"/>
    <w:rsid w:val="6E7D21D3"/>
    <w:rsid w:val="6EDF1526"/>
    <w:rsid w:val="6F06705D"/>
    <w:rsid w:val="6F2A129E"/>
    <w:rsid w:val="6F3055D0"/>
    <w:rsid w:val="6F426A71"/>
    <w:rsid w:val="6FBB7E47"/>
    <w:rsid w:val="700F4A32"/>
    <w:rsid w:val="70761FC0"/>
    <w:rsid w:val="7080408D"/>
    <w:rsid w:val="70916933"/>
    <w:rsid w:val="71143AB7"/>
    <w:rsid w:val="712417AE"/>
    <w:rsid w:val="71507C77"/>
    <w:rsid w:val="71615F83"/>
    <w:rsid w:val="71A16BC9"/>
    <w:rsid w:val="71B04CA4"/>
    <w:rsid w:val="729B5F95"/>
    <w:rsid w:val="72F5541E"/>
    <w:rsid w:val="73214465"/>
    <w:rsid w:val="73C6437C"/>
    <w:rsid w:val="7476433D"/>
    <w:rsid w:val="747A5071"/>
    <w:rsid w:val="74FA1B17"/>
    <w:rsid w:val="754A0532"/>
    <w:rsid w:val="75560814"/>
    <w:rsid w:val="75865EA6"/>
    <w:rsid w:val="75B72E5F"/>
    <w:rsid w:val="75DE3CCB"/>
    <w:rsid w:val="76174B66"/>
    <w:rsid w:val="763C15B6"/>
    <w:rsid w:val="763E3F17"/>
    <w:rsid w:val="765C4908"/>
    <w:rsid w:val="76832D41"/>
    <w:rsid w:val="781357B6"/>
    <w:rsid w:val="78216DE1"/>
    <w:rsid w:val="78852DA0"/>
    <w:rsid w:val="789B194D"/>
    <w:rsid w:val="78B031CD"/>
    <w:rsid w:val="78C200B4"/>
    <w:rsid w:val="792F207E"/>
    <w:rsid w:val="798F6C69"/>
    <w:rsid w:val="7ACD7F7A"/>
    <w:rsid w:val="7AE30252"/>
    <w:rsid w:val="7AF69252"/>
    <w:rsid w:val="7AFFB00B"/>
    <w:rsid w:val="7B3665D4"/>
    <w:rsid w:val="7B4E6013"/>
    <w:rsid w:val="7B822A7B"/>
    <w:rsid w:val="7BF32717"/>
    <w:rsid w:val="7BF3AD48"/>
    <w:rsid w:val="7C7A41E7"/>
    <w:rsid w:val="7D065C53"/>
    <w:rsid w:val="7D1A5C1D"/>
    <w:rsid w:val="7DDA3FB4"/>
    <w:rsid w:val="7DDB3462"/>
    <w:rsid w:val="7DE6133B"/>
    <w:rsid w:val="7E0833D1"/>
    <w:rsid w:val="7EBC55A3"/>
    <w:rsid w:val="7ED700CE"/>
    <w:rsid w:val="7F136CCA"/>
    <w:rsid w:val="7F6A5257"/>
    <w:rsid w:val="7FE67798"/>
    <w:rsid w:val="9D5569BD"/>
    <w:rsid w:val="ABB14332"/>
    <w:rsid w:val="CF4F7E65"/>
    <w:rsid w:val="DF9F59C4"/>
    <w:rsid w:val="EA21CFA2"/>
    <w:rsid w:val="EFFFBFC7"/>
    <w:rsid w:val="FBDE3756"/>
    <w:rsid w:val="FF4EBAF0"/>
    <w:rsid w:val="FFCDA3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link w:val="10"/>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customStyle="1" w:styleId="9">
    <w:name w:val="标题 1 Char"/>
    <w:basedOn w:val="7"/>
    <w:link w:val="2"/>
    <w:qFormat/>
    <w:uiPriority w:val="0"/>
    <w:rPr>
      <w:rFonts w:ascii="Times New Roman" w:hAnsi="Times New Roman" w:cs="Mangal"/>
      <w:color w:val="00000A"/>
      <w:kern w:val="2"/>
      <w:sz w:val="24"/>
      <w:szCs w:val="24"/>
      <w:lang w:val="zh-CN" w:bidi="hi-IN"/>
    </w:rPr>
  </w:style>
  <w:style w:type="character" w:customStyle="1" w:styleId="10">
    <w:name w:val="正文文本 Char"/>
    <w:basedOn w:val="7"/>
    <w:link w:val="3"/>
    <w:qFormat/>
    <w:uiPriority w:val="1"/>
    <w:rPr>
      <w:rFonts w:ascii="Arial Unicode MS" w:hAnsi="Times New Roman" w:eastAsia="Arial Unicode MS" w:cs="Arial Unicode MS"/>
      <w:sz w:val="32"/>
      <w:szCs w:val="32"/>
    </w:rPr>
  </w:style>
  <w:style w:type="character" w:customStyle="1" w:styleId="11">
    <w:name w:val="页脚 Char"/>
    <w:basedOn w:val="7"/>
    <w:link w:val="4"/>
    <w:qFormat/>
    <w:uiPriority w:val="0"/>
    <w:rPr>
      <w:sz w:val="18"/>
      <w:szCs w:val="18"/>
    </w:rPr>
  </w:style>
  <w:style w:type="character" w:customStyle="1" w:styleId="12">
    <w:name w:val="页眉 Char"/>
    <w:basedOn w:val="7"/>
    <w:link w:val="5"/>
    <w:semiHidden/>
    <w:qFormat/>
    <w:uiPriority w:val="99"/>
    <w:rPr>
      <w:sz w:val="18"/>
      <w:szCs w:val="18"/>
    </w:rPr>
  </w:style>
  <w:style w:type="paragraph" w:customStyle="1" w:styleId="13">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4">
    <w:name w:val="正文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2213</Words>
  <Characters>2417</Characters>
  <Lines>12</Lines>
  <Paragraphs>3</Paragraphs>
  <TotalTime>5</TotalTime>
  <ScaleCrop>false</ScaleCrop>
  <LinksUpToDate>false</LinksUpToDate>
  <CharactersWithSpaces>2448</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2019-04-01T19:48:00Z</dcterms:created>
  <dc:creator>孙苏</dc:creator>
  <dc:description>根据市场监管总局关于印发《市场监督管理行政处罚文书格式范本》的通知（国市监法〔2019〕55号）校对制作</dc:description>
  <cp:lastModifiedBy>邓绪铨</cp:lastModifiedBy>
  <cp:lastPrinted>2025-07-24T08:08:00Z</cp:lastPrinted>
  <dcterms:modified xsi:type="dcterms:W3CDTF">2025-07-31T09:51:38Z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0623BDBBD53D6D1B2ACC8A68A1F30818</vt:lpwstr>
  </property>
</Properties>
</file>