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480" w:lineRule="exact"/>
        <w:jc w:val="center"/>
        <w:textAlignment w:val="auto"/>
        <w:rPr>
          <w:rFonts w:ascii="Times New Roman" w:hAnsi="Times New Roman" w:eastAsia="方正小标宋简体" w:cs="方正小标宋简体"/>
          <w:bCs/>
          <w:color w:val="auto"/>
          <w:sz w:val="44"/>
          <w:szCs w:val="44"/>
        </w:rPr>
      </w:pPr>
      <w:r>
        <w:rPr>
          <w:rFonts w:hint="eastAsia" w:ascii="Times New Roman" w:hAnsi="Times New Roman" w:eastAsia="方正小标宋简体" w:cs="方正小标宋简体"/>
          <w:bCs/>
          <w:color w:val="auto"/>
          <w:sz w:val="44"/>
          <w:szCs w:val="44"/>
        </w:rPr>
        <w:t>福建省药品监督管理局</w:t>
      </w:r>
    </w:p>
    <w:p>
      <w:pPr>
        <w:keepNext w:val="0"/>
        <w:keepLines w:val="0"/>
        <w:pageBreakBefore w:val="0"/>
        <w:widowControl w:val="0"/>
        <w:kinsoku/>
        <w:overflowPunct/>
        <w:topLinePunct w:val="0"/>
        <w:autoSpaceDE/>
        <w:autoSpaceDN/>
        <w:bidi w:val="0"/>
        <w:adjustRightInd/>
        <w:spacing w:line="480" w:lineRule="exact"/>
        <w:jc w:val="center"/>
        <w:textAlignment w:val="auto"/>
        <w:rPr>
          <w:rFonts w:ascii="Times New Roman" w:hAnsi="Times New Roman" w:eastAsia="方正小标宋简体" w:cs="方正小标宋简体"/>
          <w:bCs/>
          <w:color w:val="auto"/>
          <w:sz w:val="44"/>
          <w:szCs w:val="44"/>
        </w:rPr>
      </w:pPr>
      <w:r>
        <w:rPr>
          <w:rFonts w:hint="eastAsia" w:ascii="Times New Roman" w:hAnsi="Times New Roman" w:eastAsia="方正小标宋简体" w:cs="方正小标宋简体"/>
          <w:bCs/>
          <w:color w:val="auto"/>
          <w:sz w:val="44"/>
          <w:szCs w:val="44"/>
        </w:rPr>
        <w:t>行政处罚决定书</w:t>
      </w:r>
    </w:p>
    <w:p>
      <w:pPr>
        <w:keepNext w:val="0"/>
        <w:keepLines w:val="0"/>
        <w:pageBreakBefore w:val="0"/>
        <w:widowControl w:val="0"/>
        <w:kinsoku/>
        <w:wordWrap w:val="0"/>
        <w:overflowPunct/>
        <w:topLinePunct w:val="0"/>
        <w:autoSpaceDE/>
        <w:autoSpaceDN/>
        <w:bidi w:val="0"/>
        <w:adjustRightInd/>
        <w:snapToGrid w:val="0"/>
        <w:spacing w:before="312" w:beforeLines="100" w:after="312" w:afterLines="100" w:line="480" w:lineRule="exact"/>
        <w:jc w:val="center"/>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闽药监榕稽办</w:t>
      </w:r>
      <w:r>
        <w:rPr>
          <w:rFonts w:hint="default" w:ascii="Times New Roman" w:hAnsi="Times New Roman" w:eastAsia="仿宋_GB2312" w:cs="Times New Roman"/>
          <w:color w:val="auto"/>
          <w:sz w:val="32"/>
          <w:szCs w:val="32"/>
          <w:u w:val="none"/>
          <w:lang w:eastAsia="zh-CN"/>
        </w:rPr>
        <w:t>处罚</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2025</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 w:eastAsia="zh-CN"/>
        </w:rPr>
        <w:t>6</w:t>
      </w:r>
      <w:r>
        <w:rPr>
          <w:rFonts w:hint="default" w:ascii="Times New Roman" w:hAnsi="Times New Roman" w:eastAsia="仿宋_GB2312" w:cs="Times New Roman"/>
          <w:color w:val="auto"/>
          <w:sz w:val="32"/>
          <w:szCs w:val="32"/>
          <w:u w:val="none"/>
        </w:rPr>
        <w:t>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1"/>
          <w:sz w:val="32"/>
          <w:szCs w:val="32"/>
        </w:rPr>
        <w:t>当事人：</w:t>
      </w:r>
      <w:r>
        <w:rPr>
          <w:rFonts w:hint="eastAsia" w:ascii="仿宋_GB2312" w:hAnsi="仿宋_GB2312" w:eastAsia="仿宋_GB2312" w:cs="仿宋_GB2312"/>
          <w:color w:val="auto"/>
          <w:spacing w:val="0"/>
          <w:sz w:val="32"/>
          <w:szCs w:val="32"/>
          <w:u w:val="none"/>
          <w:lang w:eastAsia="zh-CN"/>
        </w:rPr>
        <w:t>莆田市金贝康电子科技有限公司</w:t>
      </w:r>
      <w:r>
        <w:rPr>
          <w:rFonts w:hint="default" w:ascii="Times New Roman" w:hAnsi="Times New Roman" w:eastAsia="仿宋_GB2312" w:cs="Times New Roman"/>
          <w:color w:val="auto"/>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140" w:hanging="140"/>
        <w:textAlignment w:val="auto"/>
        <w:rPr>
          <w:rFonts w:hint="default" w:ascii="Times New Roman" w:hAnsi="Times New Roman" w:eastAsia="仿宋_GB2312" w:cs="Times New Roman"/>
          <w:color w:val="auto"/>
          <w:kern w:val="1"/>
          <w:sz w:val="32"/>
          <w:szCs w:val="32"/>
        </w:rPr>
      </w:pPr>
      <w:r>
        <w:rPr>
          <w:rFonts w:hint="default" w:ascii="Times New Roman" w:hAnsi="Times New Roman" w:eastAsia="仿宋_GB2312" w:cs="Times New Roman"/>
          <w:color w:val="auto"/>
          <w:kern w:val="1"/>
          <w:sz w:val="32"/>
          <w:szCs w:val="32"/>
        </w:rPr>
        <w:t xml:space="preserve">主体资格证照名称：《营业执照》                       </w:t>
      </w:r>
    </w:p>
    <w:p>
      <w:pPr>
        <w:keepNext w:val="0"/>
        <w:keepLines w:val="0"/>
        <w:pageBreakBefore w:val="0"/>
        <w:widowControl w:val="0"/>
        <w:kinsoku/>
        <w:wordWrap/>
        <w:overflowPunct/>
        <w:topLinePunct w:val="0"/>
        <w:autoSpaceDE/>
        <w:autoSpaceDN/>
        <w:bidi w:val="0"/>
        <w:adjustRightInd/>
        <w:snapToGrid/>
        <w:spacing w:line="480" w:lineRule="exact"/>
        <w:ind w:left="140" w:hanging="140"/>
        <w:textAlignment w:val="auto"/>
        <w:rPr>
          <w:rFonts w:hint="default" w:ascii="Times New Roman" w:hAnsi="Times New Roman" w:eastAsia="仿宋_GB2312" w:cs="Times New Roman"/>
          <w:color w:val="auto"/>
          <w:kern w:val="1"/>
          <w:sz w:val="32"/>
          <w:szCs w:val="32"/>
        </w:rPr>
      </w:pPr>
      <w:r>
        <w:rPr>
          <w:rFonts w:hint="default" w:ascii="Times New Roman" w:hAnsi="Times New Roman" w:eastAsia="仿宋_GB2312" w:cs="Times New Roman"/>
          <w:color w:val="auto"/>
          <w:kern w:val="1"/>
          <w:sz w:val="32"/>
          <w:szCs w:val="32"/>
        </w:rPr>
        <w:t>统一社会信用代码（注册号）：</w:t>
      </w:r>
      <w:r>
        <w:rPr>
          <w:rFonts w:hint="eastAsia" w:ascii="仿宋_GB2312" w:hAnsi="仿宋_GB2312" w:eastAsia="仿宋_GB2312" w:cs="仿宋_GB2312"/>
          <w:color w:val="auto"/>
          <w:spacing w:val="0"/>
          <w:sz w:val="32"/>
          <w:szCs w:val="32"/>
          <w:u w:val="none"/>
          <w:lang w:eastAsia="zh-CN"/>
        </w:rPr>
        <w:t>91350303MA3482160F</w:t>
      </w:r>
      <w:r>
        <w:rPr>
          <w:rFonts w:hint="default" w:ascii="Times New Roman" w:hAnsi="Times New Roman" w:eastAsia="仿宋_GB2312" w:cs="Times New Roman"/>
          <w:color w:val="auto"/>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color w:val="auto"/>
          <w:kern w:val="1"/>
          <w:sz w:val="32"/>
          <w:szCs w:val="32"/>
        </w:rPr>
      </w:pPr>
      <w:r>
        <w:rPr>
          <w:rFonts w:hint="default" w:ascii="Times New Roman" w:hAnsi="Times New Roman" w:eastAsia="仿宋_GB2312" w:cs="Times New Roman"/>
          <w:color w:val="auto"/>
          <w:kern w:val="1"/>
          <w:sz w:val="32"/>
          <w:szCs w:val="32"/>
        </w:rPr>
        <w:t>住所（住址）</w:t>
      </w:r>
      <w:r>
        <w:rPr>
          <w:rFonts w:hint="default" w:ascii="Times New Roman" w:hAnsi="Times New Roman" w:eastAsia="仿宋_GB2312" w:cs="Times New Roman"/>
          <w:color w:val="auto"/>
          <w:kern w:val="1"/>
          <w:sz w:val="32"/>
          <w:szCs w:val="32"/>
          <w:lang w:eastAsia="zh-CN"/>
        </w:rPr>
        <w:t>：</w:t>
      </w:r>
      <w:r>
        <w:rPr>
          <w:rFonts w:hint="eastAsia" w:ascii="仿宋_GB2312" w:hAnsi="仿宋_GB2312" w:eastAsia="仿宋_GB2312" w:cs="仿宋_GB2312"/>
          <w:color w:val="auto"/>
          <w:spacing w:val="0"/>
          <w:sz w:val="32"/>
          <w:szCs w:val="32"/>
          <w:u w:val="none"/>
          <w:lang w:val="en-US" w:eastAsia="zh-CN"/>
        </w:rPr>
        <w:t>福建省莆田市涵江区江口镇石西村石庭西路879号</w:t>
      </w:r>
    </w:p>
    <w:p>
      <w:pPr>
        <w:keepNext w:val="0"/>
        <w:keepLines w:val="0"/>
        <w:pageBreakBefore w:val="0"/>
        <w:widowControl w:val="0"/>
        <w:kinsoku/>
        <w:wordWrap/>
        <w:overflowPunct/>
        <w:topLinePunct w:val="0"/>
        <w:autoSpaceDE/>
        <w:autoSpaceDN/>
        <w:bidi w:val="0"/>
        <w:adjustRightInd/>
        <w:snapToGrid/>
        <w:spacing w:line="480" w:lineRule="exact"/>
        <w:ind w:left="140" w:hanging="140"/>
        <w:textAlignment w:val="auto"/>
        <w:rPr>
          <w:rFonts w:hint="default" w:ascii="Times New Roman" w:hAnsi="Times New Roman" w:eastAsia="仿宋_GB2312" w:cs="Times New Roman"/>
          <w:color w:val="auto"/>
          <w:kern w:val="1"/>
          <w:sz w:val="32"/>
          <w:szCs w:val="32"/>
        </w:rPr>
      </w:pPr>
      <w:r>
        <w:rPr>
          <w:rFonts w:hint="default" w:ascii="Times New Roman" w:hAnsi="Times New Roman" w:eastAsia="仿宋_GB2312" w:cs="Times New Roman"/>
          <w:color w:val="auto"/>
          <w:kern w:val="1"/>
          <w:sz w:val="32"/>
          <w:szCs w:val="32"/>
        </w:rPr>
        <w:t>法定代表人（负责人、经营者）：</w:t>
      </w:r>
      <w:r>
        <w:rPr>
          <w:rFonts w:hint="eastAsia" w:ascii="仿宋_GB2312" w:hAnsi="仿宋_GB2312" w:eastAsia="仿宋_GB2312" w:cs="仿宋_GB2312"/>
          <w:color w:val="auto"/>
          <w:spacing w:val="0"/>
          <w:sz w:val="32"/>
          <w:szCs w:val="32"/>
          <w:u w:val="none"/>
          <w:lang w:val="en-US" w:eastAsia="zh-CN"/>
        </w:rPr>
        <w:t>******</w:t>
      </w:r>
      <w:r>
        <w:rPr>
          <w:rFonts w:hint="default" w:ascii="Times New Roman" w:hAnsi="Times New Roman" w:eastAsia="仿宋_GB2312" w:cs="Times New Roman"/>
          <w:color w:val="auto"/>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color w:val="auto"/>
          <w:kern w:val="1"/>
          <w:sz w:val="32"/>
          <w:szCs w:val="32"/>
          <w:lang w:val="en-US" w:eastAsia="zh-CN"/>
        </w:rPr>
      </w:pPr>
      <w:r>
        <w:rPr>
          <w:rFonts w:hint="default" w:ascii="Times New Roman" w:hAnsi="Times New Roman" w:eastAsia="仿宋_GB2312" w:cs="Times New Roman"/>
          <w:color w:val="auto"/>
          <w:kern w:val="1"/>
          <w:sz w:val="32"/>
          <w:szCs w:val="32"/>
        </w:rPr>
        <w:t>身份证（其他有效证件）号码：</w:t>
      </w:r>
      <w:r>
        <w:rPr>
          <w:rFonts w:hint="eastAsia" w:ascii="Times New Roman" w:hAnsi="Times New Roman" w:eastAsia="仿宋_GB2312" w:cs="Times New Roman"/>
          <w:color w:val="auto"/>
          <w:kern w:val="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left="140" w:hanging="140"/>
        <w:textAlignment w:val="auto"/>
        <w:rPr>
          <w:rFonts w:hint="default" w:ascii="Times New Roman" w:hAnsi="Times New Roman" w:eastAsia="仿宋_GB2312" w:cs="Times New Roman"/>
          <w:color w:val="auto"/>
          <w:kern w:val="1"/>
          <w:sz w:val="32"/>
          <w:szCs w:val="32"/>
        </w:rPr>
      </w:pPr>
      <w:r>
        <w:rPr>
          <w:rFonts w:hint="default" w:ascii="Times New Roman" w:hAnsi="Times New Roman" w:eastAsia="仿宋_GB2312" w:cs="Times New Roman"/>
          <w:color w:val="auto"/>
          <w:kern w:val="1"/>
          <w:sz w:val="32"/>
          <w:szCs w:val="32"/>
        </w:rPr>
        <w:t>联系电话：</w:t>
      </w:r>
      <w:r>
        <w:rPr>
          <w:rFonts w:hint="eastAsia" w:ascii="Times New Roman" w:hAnsi="Times New Roman" w:eastAsia="仿宋_GB2312" w:cs="Times New Roman"/>
          <w:color w:val="auto"/>
          <w:kern w:val="1"/>
          <w:sz w:val="32"/>
          <w:szCs w:val="32"/>
          <w:lang w:val="en-US" w:eastAsia="zh-CN"/>
        </w:rPr>
        <w:t>******</w:t>
      </w:r>
      <w:r>
        <w:rPr>
          <w:rFonts w:hint="default" w:ascii="Times New Roman" w:hAnsi="Times New Roman" w:eastAsia="仿宋_GB2312" w:cs="Times New Roman"/>
          <w:color w:val="auto"/>
          <w:kern w:val="1"/>
          <w:sz w:val="32"/>
          <w:szCs w:val="32"/>
        </w:rPr>
        <w:t xml:space="preserve">  其他联系方式：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color w:val="auto"/>
          <w:kern w:val="1"/>
          <w:sz w:val="32"/>
          <w:szCs w:val="32"/>
          <w:lang w:val="en-US" w:eastAsia="zh-CN"/>
        </w:rPr>
      </w:pPr>
      <w:r>
        <w:rPr>
          <w:rFonts w:hint="default" w:ascii="Times New Roman" w:hAnsi="Times New Roman" w:eastAsia="仿宋_GB2312" w:cs="Times New Roman"/>
          <w:color w:val="auto"/>
          <w:kern w:val="1"/>
          <w:sz w:val="32"/>
          <w:szCs w:val="32"/>
        </w:rPr>
        <w:t>联系地址：</w:t>
      </w:r>
      <w:r>
        <w:rPr>
          <w:rFonts w:hint="eastAsia" w:ascii="仿宋_GB2312" w:hAnsi="仿宋_GB2312" w:eastAsia="仿宋_GB2312" w:cs="仿宋_GB2312"/>
          <w:color w:val="auto"/>
          <w:spacing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color w:val="auto"/>
          <w:kern w:val="1"/>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经查，</w:t>
      </w:r>
      <w:r>
        <w:rPr>
          <w:rFonts w:hint="eastAsia" w:ascii="仿宋_GB2312" w:hAnsi="仿宋_GB2312" w:eastAsia="仿宋_GB2312" w:cs="仿宋_GB2312"/>
          <w:bCs/>
          <w:color w:val="auto"/>
          <w:spacing w:val="0"/>
          <w:sz w:val="32"/>
          <w:szCs w:val="32"/>
          <w:u w:val="none"/>
          <w:lang w:eastAsia="zh-CN"/>
        </w:rPr>
        <w:t>当事人于2023年2月10日生产的标识规格型号为“BK-525”,产品批号为“BK525230210A”的臂式电子血压计</w:t>
      </w:r>
      <w:r>
        <w:rPr>
          <w:rFonts w:hint="eastAsia" w:ascii="仿宋_GB2312" w:hAnsi="仿宋_GB2312" w:eastAsia="仿宋_GB2312" w:cs="仿宋_GB2312"/>
          <w:color w:val="auto"/>
          <w:sz w:val="32"/>
          <w:szCs w:val="32"/>
          <w:u w:val="none"/>
          <w:lang w:val="en-US" w:eastAsia="zh-CN"/>
        </w:rPr>
        <w:t>属于第二类医疗器械</w:t>
      </w:r>
      <w:r>
        <w:rPr>
          <w:rFonts w:hint="eastAsia" w:ascii="仿宋_GB2312" w:hAnsi="仿宋_GB2312" w:eastAsia="仿宋_GB2312" w:cs="仿宋_GB2312"/>
          <w:bCs/>
          <w:color w:val="auto"/>
          <w:spacing w:val="0"/>
          <w:sz w:val="32"/>
          <w:szCs w:val="32"/>
          <w:u w:val="none"/>
          <w:lang w:eastAsia="zh-CN"/>
        </w:rPr>
        <w:t>，当事人在生产该批产品过程中，未严格按照“臂式电子血压计”《医疗器械产品技术要求》（闽械注准20212070077）要求组织生产，以致该批产品外部标识、产品外观以及电源供电方式均不符合《医疗器械产品技术要求》（闽械注准20212070077）的相关规定。</w:t>
      </w:r>
    </w:p>
    <w:p>
      <w:pPr>
        <w:pStyle w:val="8"/>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本局福州药品稽查办公室于</w:t>
      </w:r>
      <w:r>
        <w:rPr>
          <w:rFonts w:hint="eastAsia" w:ascii="Times New Roman" w:hAnsi="Times New Roman" w:eastAsia="仿宋_GB2312" w:cs="Times New Roman"/>
          <w:bCs/>
          <w:color w:val="auto"/>
          <w:sz w:val="32"/>
          <w:szCs w:val="32"/>
          <w:lang w:val="en-US" w:eastAsia="zh-CN"/>
        </w:rPr>
        <w:t>2025</w:t>
      </w:r>
      <w:r>
        <w:rPr>
          <w:rFonts w:hint="default" w:ascii="Times New Roman" w:hAnsi="Times New Roman" w:eastAsia="仿宋_GB2312" w:cs="Times New Roman"/>
          <w:bCs/>
          <w:color w:val="auto"/>
          <w:sz w:val="32"/>
          <w:szCs w:val="32"/>
        </w:rPr>
        <w:t>年</w:t>
      </w:r>
      <w:r>
        <w:rPr>
          <w:rFonts w:hint="eastAsia"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月</w:t>
      </w:r>
      <w:r>
        <w:rPr>
          <w:rFonts w:hint="default" w:ascii="Times New Roman" w:hAnsi="Times New Roman" w:eastAsia="仿宋_GB2312" w:cs="Times New Roman"/>
          <w:bCs/>
          <w:color w:val="auto"/>
          <w:sz w:val="32"/>
          <w:szCs w:val="32"/>
          <w:lang w:val="en-US" w:eastAsia="zh-CN"/>
        </w:rPr>
        <w:t>27</w:t>
      </w:r>
      <w:r>
        <w:rPr>
          <w:rFonts w:hint="default" w:ascii="Times New Roman" w:hAnsi="Times New Roman" w:eastAsia="仿宋_GB2312" w:cs="Times New Roman"/>
          <w:bCs/>
          <w:color w:val="auto"/>
          <w:sz w:val="32"/>
          <w:szCs w:val="32"/>
        </w:rPr>
        <w:t>日将</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行政处罚告知书</w:t>
      </w:r>
      <w:r>
        <w:rPr>
          <w:rFonts w:hint="default" w:ascii="Times New Roman" w:hAnsi="Times New Roman" w:eastAsia="仿宋_GB2312" w:cs="Times New Roman"/>
          <w:bCs/>
          <w:color w:val="auto"/>
          <w:sz w:val="32"/>
          <w:szCs w:val="32"/>
          <w:lang w:eastAsia="zh-CN"/>
        </w:rPr>
        <w:t>》（闽药监榕稽罚告〔202</w:t>
      </w:r>
      <w:r>
        <w:rPr>
          <w:rFonts w:hint="eastAsia" w:ascii="Times New Roman" w:hAnsi="Times New Roman"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lang w:eastAsia="zh-CN"/>
        </w:rPr>
        <w:t>〕</w:t>
      </w:r>
      <w:r>
        <w:rPr>
          <w:rFonts w:hint="eastAsia" w:ascii="Times New Roman" w:hAnsi="Times New Roman"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lang w:eastAsia="zh-CN"/>
        </w:rPr>
        <w:t>号）</w:t>
      </w:r>
      <w:r>
        <w:rPr>
          <w:rFonts w:hint="default" w:ascii="Times New Roman" w:hAnsi="Times New Roman" w:eastAsia="仿宋_GB2312" w:cs="Times New Roman"/>
          <w:bCs/>
          <w:color w:val="auto"/>
          <w:sz w:val="32"/>
          <w:szCs w:val="32"/>
        </w:rPr>
        <w:t>送达当事人，并告知企业有陈述申辩的权利。当事人在法定期限内未提起陈述和申辩。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640" w:firstLineChars="200"/>
        <w:textAlignment w:val="auto"/>
        <w:outlineLvl w:val="9"/>
        <w:rPr>
          <w:rFonts w:hint="eastAsia" w:ascii="Times New Roman" w:hAnsi="Times New Roman"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sz w:val="32"/>
          <w:szCs w:val="32"/>
          <w:highlight w:val="none"/>
          <w:lang w:val="en-US" w:eastAsia="zh-CN"/>
        </w:rPr>
        <w:t>本案未发现有从轻或者减轻行政处罚情节，也未发现有从重行政处罚情节，依法予以一般行政处罚。</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textAlignment w:val="auto"/>
        <w:outlineLvl w:val="9"/>
        <w:rPr>
          <w:rFonts w:hint="eastAsia" w:ascii="Times New Roman" w:hAnsi="Times New Roman" w:eastAsia="仿宋_GB2312" w:cs="仿宋_GB2312"/>
          <w:bCs/>
          <w:color w:val="auto"/>
          <w:sz w:val="32"/>
          <w:szCs w:val="32"/>
          <w:u w:val="none"/>
          <w:lang w:eastAsia="zh-CN"/>
        </w:rPr>
      </w:pPr>
      <w:r>
        <w:rPr>
          <w:rFonts w:hint="eastAsia" w:ascii="Times New Roman" w:hAnsi="Times New Roman" w:eastAsia="仿宋_GB2312" w:cs="仿宋_GB2312"/>
          <w:bCs/>
          <w:color w:val="auto"/>
          <w:sz w:val="32"/>
          <w:szCs w:val="32"/>
          <w:highlight w:val="none"/>
          <w:u w:val="none"/>
          <w:lang w:val="en-US" w:eastAsia="zh-CN"/>
        </w:rPr>
        <w:t>综上，当事人</w:t>
      </w:r>
      <w:r>
        <w:rPr>
          <w:rFonts w:hint="eastAsia" w:ascii="Times New Roman" w:hAnsi="Times New Roman" w:eastAsia="仿宋_GB2312" w:cs="仿宋_GB2312"/>
          <w:bCs/>
          <w:color w:val="auto"/>
          <w:sz w:val="32"/>
          <w:szCs w:val="32"/>
          <w:highlight w:val="none"/>
          <w:u w:val="none"/>
          <w:lang w:eastAsia="zh-CN"/>
        </w:rPr>
        <w:t>未按照经注册的产品技术要求组织生产</w:t>
      </w:r>
      <w:r>
        <w:rPr>
          <w:rFonts w:hint="eastAsia" w:ascii="仿宋_GB2312" w:hAnsi="仿宋_GB2312" w:eastAsia="仿宋_GB2312" w:cs="仿宋_GB2312"/>
          <w:bCs/>
          <w:color w:val="auto"/>
          <w:spacing w:val="0"/>
          <w:sz w:val="32"/>
          <w:szCs w:val="32"/>
          <w:highlight w:val="none"/>
          <w:u w:val="none"/>
        </w:rPr>
        <w:t>医疗器械</w:t>
      </w:r>
      <w:r>
        <w:rPr>
          <w:rFonts w:hint="eastAsia" w:ascii="仿宋_GB2312" w:hAnsi="仿宋_GB2312" w:eastAsia="仿宋_GB2312" w:cs="仿宋_GB2312"/>
          <w:bCs/>
          <w:color w:val="auto"/>
          <w:sz w:val="32"/>
          <w:szCs w:val="32"/>
          <w:highlight w:val="none"/>
          <w:u w:val="none"/>
          <w:lang w:eastAsia="zh-CN"/>
        </w:rPr>
        <w:t>臂式电子血压计</w:t>
      </w:r>
      <w:r>
        <w:rPr>
          <w:rFonts w:hint="eastAsia" w:ascii="Times New Roman" w:hAnsi="Times New Roman" w:eastAsia="仿宋_GB2312" w:cs="仿宋_GB2312"/>
          <w:bCs/>
          <w:color w:val="auto"/>
          <w:sz w:val="32"/>
          <w:szCs w:val="32"/>
          <w:highlight w:val="none"/>
          <w:u w:val="none"/>
          <w:lang w:eastAsia="zh-CN"/>
        </w:rPr>
        <w:t>的行为，违反了</w:t>
      </w:r>
      <w:r>
        <w:rPr>
          <w:rFonts w:hint="eastAsia" w:ascii="仿宋_GB2312" w:hAnsi="仿宋_GB2312" w:eastAsia="仿宋_GB2312" w:cs="仿宋_GB2312"/>
          <w:bCs/>
          <w:color w:val="auto"/>
          <w:sz w:val="32"/>
          <w:szCs w:val="32"/>
          <w:highlight w:val="none"/>
          <w:u w:val="none"/>
        </w:rPr>
        <w:t>《医疗器械监督管理条例》（国务院令第739号）第</w:t>
      </w:r>
      <w:r>
        <w:rPr>
          <w:rFonts w:hint="eastAsia" w:ascii="仿宋_GB2312" w:hAnsi="仿宋_GB2312" w:eastAsia="仿宋_GB2312" w:cs="仿宋_GB2312"/>
          <w:bCs/>
          <w:color w:val="auto"/>
          <w:sz w:val="32"/>
          <w:szCs w:val="32"/>
          <w:highlight w:val="none"/>
          <w:u w:val="none"/>
          <w:lang w:eastAsia="zh-CN"/>
        </w:rPr>
        <w:t>三十五条第一款</w:t>
      </w:r>
      <w:r>
        <w:rPr>
          <w:rFonts w:hint="eastAsia" w:ascii="Times New Roman" w:hAnsi="Times New Roman" w:eastAsia="仿宋_GB2312" w:cs="仿宋_GB2312"/>
          <w:bCs/>
          <w:color w:val="auto"/>
          <w:sz w:val="32"/>
          <w:szCs w:val="32"/>
          <w:highlight w:val="none"/>
          <w:u w:val="none"/>
          <w:lang w:eastAsia="zh-CN"/>
        </w:rPr>
        <w:t>的规定。属于</w:t>
      </w:r>
      <w:r>
        <w:rPr>
          <w:rFonts w:hint="eastAsia" w:ascii="仿宋_GB2312" w:hAnsi="仿宋_GB2312" w:eastAsia="仿宋_GB2312" w:cs="仿宋_GB2312"/>
          <w:color w:val="auto"/>
          <w:sz w:val="32"/>
          <w:szCs w:val="32"/>
          <w:highlight w:val="none"/>
          <w:u w:val="none"/>
          <w:lang w:val="en-US" w:eastAsia="zh-CN"/>
        </w:rPr>
        <w:t>《医疗器械监督管理条例》（国务院令第739</w:t>
      </w:r>
      <w:r>
        <w:rPr>
          <w:rFonts w:hint="eastAsia" w:ascii="仿宋_GB2312" w:hAnsi="仿宋_GB2312" w:eastAsia="仿宋_GB2312" w:cs="仿宋_GB2312"/>
          <w:color w:val="auto"/>
          <w:sz w:val="32"/>
          <w:szCs w:val="32"/>
          <w:u w:val="none"/>
          <w:lang w:val="en-US" w:eastAsia="zh-CN"/>
        </w:rPr>
        <w:t>号）第八十六条</w:t>
      </w:r>
      <w:r>
        <w:rPr>
          <w:rFonts w:hint="eastAsia" w:ascii="Times New Roman" w:hAnsi="Times New Roman" w:eastAsia="仿宋_GB2312" w:cs="仿宋_GB2312"/>
          <w:bCs/>
          <w:color w:val="auto"/>
          <w:sz w:val="32"/>
          <w:szCs w:val="32"/>
          <w:u w:val="none"/>
          <w:lang w:eastAsia="zh-CN"/>
        </w:rPr>
        <w:t>第</w:t>
      </w:r>
      <w:r>
        <w:rPr>
          <w:rFonts w:hint="eastAsia" w:ascii="Times New Roman" w:hAnsi="Times New Roman" w:eastAsia="仿宋_GB2312" w:cs="仿宋_GB2312"/>
          <w:bCs/>
          <w:color w:val="auto"/>
          <w:sz w:val="32"/>
          <w:szCs w:val="32"/>
          <w:u w:val="none"/>
          <w:lang w:val="en-US" w:eastAsia="zh-CN"/>
        </w:rPr>
        <w:t>二</w:t>
      </w:r>
      <w:r>
        <w:rPr>
          <w:rFonts w:hint="eastAsia" w:ascii="Times New Roman" w:hAnsi="Times New Roman" w:eastAsia="仿宋_GB2312" w:cs="仿宋_GB2312"/>
          <w:bCs/>
          <w:color w:val="auto"/>
          <w:sz w:val="32"/>
          <w:szCs w:val="32"/>
          <w:u w:val="none"/>
          <w:lang w:eastAsia="zh-CN"/>
        </w:rPr>
        <w:t>项情形，根据《中华人民共和国行政处罚法》第二十八条第二款、</w:t>
      </w:r>
      <w:r>
        <w:rPr>
          <w:rFonts w:hint="eastAsia" w:ascii="仿宋_GB2312" w:hAnsi="仿宋_GB2312" w:eastAsia="仿宋_GB2312" w:cs="仿宋_GB2312"/>
          <w:color w:val="auto"/>
          <w:sz w:val="32"/>
          <w:szCs w:val="32"/>
          <w:u w:val="none"/>
          <w:lang w:val="en-US" w:eastAsia="zh-CN"/>
        </w:rPr>
        <w:t>《医疗器械监督管理条例》（国务院令第739号）第八十六条</w:t>
      </w:r>
      <w:r>
        <w:rPr>
          <w:rFonts w:hint="eastAsia" w:ascii="Times New Roman" w:hAnsi="Times New Roman" w:eastAsia="仿宋_GB2312" w:cs="仿宋_GB2312"/>
          <w:bCs/>
          <w:color w:val="auto"/>
          <w:sz w:val="32"/>
          <w:szCs w:val="32"/>
          <w:u w:val="none"/>
          <w:lang w:eastAsia="zh-CN"/>
        </w:rPr>
        <w:t>的规定</w:t>
      </w:r>
      <w:r>
        <w:rPr>
          <w:rFonts w:hint="eastAsia" w:ascii="Times New Roman" w:hAnsi="Times New Roman" w:eastAsia="仿宋_GB2312" w:cs="仿宋_GB2312"/>
          <w:bCs/>
          <w:color w:val="auto"/>
          <w:sz w:val="32"/>
          <w:szCs w:val="32"/>
          <w:u w:val="none"/>
          <w:lang w:val="en-US" w:eastAsia="zh-CN"/>
        </w:rPr>
        <w:t>，现</w:t>
      </w:r>
      <w:r>
        <w:rPr>
          <w:rFonts w:hint="eastAsia" w:ascii="仿宋_GB2312" w:hAnsi="仿宋_GB2312" w:eastAsia="仿宋_GB2312" w:cs="仿宋_GB2312"/>
          <w:bCs/>
          <w:color w:val="auto"/>
          <w:sz w:val="32"/>
          <w:szCs w:val="32"/>
          <w:u w:val="none"/>
          <w:lang w:val="en-US" w:eastAsia="zh-CN"/>
        </w:rPr>
        <w:t>责令</w:t>
      </w:r>
      <w:r>
        <w:rPr>
          <w:rFonts w:hint="eastAsia" w:ascii="Times New Roman" w:hAnsi="Times New Roman" w:eastAsia="仿宋_GB2312" w:cs="仿宋_GB2312"/>
          <w:bCs/>
          <w:color w:val="auto"/>
          <w:sz w:val="32"/>
          <w:szCs w:val="32"/>
          <w:u w:val="none"/>
          <w:lang w:val="en-US" w:eastAsia="zh-CN"/>
        </w:rPr>
        <w:t>当事人</w:t>
      </w:r>
      <w:r>
        <w:rPr>
          <w:rFonts w:hint="eastAsia" w:ascii="Times New Roman" w:hAnsi="Times New Roman" w:eastAsia="仿宋_GB2312" w:cs="仿宋_GB2312"/>
          <w:bCs/>
          <w:color w:val="auto"/>
          <w:sz w:val="32"/>
          <w:szCs w:val="32"/>
          <w:u w:val="none"/>
          <w:lang w:eastAsia="zh-CN"/>
        </w:rPr>
        <w:t>改正违法行为并处罚如下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640" w:firstLineChars="200"/>
        <w:textAlignment w:val="auto"/>
        <w:outlineLvl w:val="9"/>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1、没收违法所得1645元；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2、没收</w:t>
      </w:r>
      <w:r>
        <w:rPr>
          <w:rFonts w:hint="eastAsia" w:ascii="仿宋_GB2312" w:hAnsi="仿宋_GB2312" w:eastAsia="仿宋_GB2312" w:cs="仿宋_GB2312"/>
          <w:bCs/>
          <w:color w:val="auto"/>
          <w:spacing w:val="0"/>
          <w:sz w:val="32"/>
          <w:szCs w:val="32"/>
          <w:u w:val="none"/>
        </w:rPr>
        <w:t>不符合经注册的产品技术要求</w:t>
      </w:r>
      <w:r>
        <w:rPr>
          <w:rFonts w:hint="eastAsia" w:ascii="仿宋_GB2312" w:hAnsi="仿宋_GB2312" w:eastAsia="仿宋_GB2312" w:cs="仿宋_GB2312"/>
          <w:bCs/>
          <w:color w:val="auto"/>
          <w:sz w:val="32"/>
          <w:szCs w:val="32"/>
          <w:u w:val="none"/>
          <w:lang w:val="en-US" w:eastAsia="zh-CN"/>
        </w:rPr>
        <w:t>的</w:t>
      </w:r>
      <w:r>
        <w:rPr>
          <w:rFonts w:hint="eastAsia" w:ascii="仿宋_GB2312" w:hAnsi="仿宋_GB2312" w:eastAsia="仿宋_GB2312" w:cs="仿宋_GB2312"/>
          <w:color w:val="auto"/>
          <w:sz w:val="32"/>
          <w:szCs w:val="32"/>
          <w:u w:val="none"/>
          <w:lang w:val="en-US" w:eastAsia="zh-CN"/>
        </w:rPr>
        <w:t>臂式电子血压计（规格型号为BK-525,产品批号为BK525230210A）</w:t>
      </w:r>
      <w:r>
        <w:rPr>
          <w:rFonts w:hint="eastAsia" w:ascii="仿宋_GB2312" w:hAnsi="Times New Roman" w:eastAsia="仿宋_GB2312" w:cs="仿宋_GB2312"/>
          <w:color w:val="auto"/>
          <w:sz w:val="32"/>
          <w:szCs w:val="32"/>
          <w:u w:val="none"/>
          <w:lang w:val="en-US" w:eastAsia="zh-CN"/>
        </w:rPr>
        <w:t>3台</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640" w:firstLineChars="200"/>
        <w:textAlignment w:val="auto"/>
        <w:outlineLvl w:val="9"/>
        <w:rPr>
          <w:rFonts w:hint="eastAsia" w:ascii="仿宋_GB2312" w:hAnsi="仿宋_GB2312" w:eastAsia="仿宋_GB2312" w:cs="仿宋_GB2312"/>
          <w:bCs/>
          <w:color w:val="auto"/>
          <w:sz w:val="32"/>
          <w:szCs w:val="32"/>
          <w:u w:val="none"/>
          <w:lang w:eastAsia="zh-CN"/>
        </w:rPr>
      </w:pPr>
      <w:r>
        <w:rPr>
          <w:rFonts w:hint="eastAsia" w:ascii="仿宋_GB2312" w:hAnsi="仿宋_GB2312" w:eastAsia="仿宋_GB2312" w:cs="仿宋_GB2312"/>
          <w:bCs/>
          <w:color w:val="auto"/>
          <w:sz w:val="32"/>
          <w:szCs w:val="32"/>
          <w:u w:val="none"/>
          <w:lang w:val="en-US" w:eastAsia="zh-CN"/>
        </w:rPr>
        <w:t>3、处40000元罚款</w:t>
      </w:r>
      <w:r>
        <w:rPr>
          <w:rFonts w:hint="eastAsia" w:ascii="仿宋_GB2312" w:hAnsi="仿宋_GB2312" w:eastAsia="仿宋_GB2312" w:cs="仿宋_GB2312"/>
          <w:bCs/>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640"/>
        <w:textAlignment w:val="auto"/>
        <w:outlineLvl w:val="9"/>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bCs/>
          <w:color w:val="auto"/>
          <w:sz w:val="32"/>
          <w:szCs w:val="32"/>
          <w:u w:val="none"/>
          <w:lang w:eastAsia="zh-CN"/>
        </w:rPr>
        <w:t>以上罚没款共计</w:t>
      </w:r>
      <w:r>
        <w:rPr>
          <w:rFonts w:hint="eastAsia" w:ascii="仿宋_GB2312" w:hAnsi="仿宋_GB2312" w:eastAsia="仿宋_GB2312" w:cs="仿宋_GB2312"/>
          <w:bCs/>
          <w:color w:val="auto"/>
          <w:sz w:val="32"/>
          <w:szCs w:val="32"/>
          <w:u w:val="none"/>
          <w:lang w:val="en-US" w:eastAsia="zh-CN"/>
        </w:rPr>
        <w:t>41645元。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color w:val="auto"/>
          <w:sz w:val="32"/>
          <w:szCs w:val="32"/>
        </w:rPr>
        <w:t>当事人</w:t>
      </w:r>
      <w:r>
        <w:rPr>
          <w:rFonts w:hint="default" w:ascii="Times New Roman" w:hAnsi="Times New Roman" w:eastAsia="仿宋_GB2312" w:cs="Times New Roman"/>
          <w:color w:val="auto"/>
          <w:sz w:val="32"/>
          <w:szCs w:val="32"/>
          <w:lang w:eastAsia="zh-CN"/>
        </w:rPr>
        <w:t>应在</w:t>
      </w:r>
      <w:r>
        <w:rPr>
          <w:rFonts w:hint="default" w:ascii="Times New Roman" w:hAnsi="Times New Roman" w:eastAsia="仿宋_GB2312" w:cs="Times New Roman"/>
          <w:color w:val="auto"/>
          <w:sz w:val="32"/>
          <w:szCs w:val="32"/>
        </w:rPr>
        <w:t>接到本行政处罚决定之日起15日内至福建省药品监督管理局福州药品稽查办公室开具行政罚没收据，至各银行网点缴纳并将缴纳凭证送交我局。到期不缴纳罚款的，依据《中华人民共和国行政处罚法》第</w:t>
      </w:r>
      <w:r>
        <w:rPr>
          <w:rFonts w:hint="default" w:ascii="Times New Roman" w:hAnsi="Times New Roman" w:eastAsia="仿宋_GB2312" w:cs="Times New Roman"/>
          <w:color w:val="auto"/>
          <w:sz w:val="32"/>
          <w:szCs w:val="32"/>
          <w:lang w:eastAsia="zh-CN"/>
        </w:rPr>
        <w:t>七十二</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第一项</w:t>
      </w:r>
      <w:r>
        <w:rPr>
          <w:rFonts w:hint="default" w:ascii="Times New Roman" w:hAnsi="Times New Roman" w:eastAsia="仿宋_GB2312" w:cs="Times New Roman"/>
          <w:color w:val="auto"/>
          <w:sz w:val="32"/>
          <w:szCs w:val="32"/>
        </w:rPr>
        <w:t xml:space="preserve">的规定，本局将每日按罚款数额的百分之三加处罚款，并依法申请人民法院强制执行。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auto"/>
          <w:sz w:val="32"/>
          <w:szCs w:val="32"/>
          <w:lang w:eastAsia="zh-CN"/>
        </w:rPr>
        <w:t>如当事人不服本决定，可以在收到本决定书之日起六十日内向福建省人民政府或者国家药品监督管理局申请行政复议；也可以在六个月内依法向鼓楼区人</w:t>
      </w:r>
      <w:r>
        <w:rPr>
          <w:rFonts w:hint="default" w:ascii="Times New Roman" w:hAnsi="Times New Roman" w:eastAsia="仿宋_GB2312" w:cs="Times New Roman"/>
          <w:color w:val="000000"/>
          <w:sz w:val="32"/>
          <w:szCs w:val="32"/>
          <w:lang w:eastAsia="zh-CN"/>
        </w:rPr>
        <w:t>民法院提起行政诉讼。</w:t>
      </w:r>
      <w:r>
        <w:rPr>
          <w:rFonts w:hint="default" w:ascii="Times New Roman" w:hAnsi="Times New Roman" w:eastAsia="仿宋_GB2312" w:cs="Times New Roman"/>
          <w:color w:val="000000"/>
          <w:sz w:val="32"/>
          <w:szCs w:val="32"/>
        </w:rPr>
        <w:t>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spacing w:line="480" w:lineRule="exact"/>
        <w:ind w:firstLine="601"/>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640" w:firstLine="601"/>
        <w:jc w:val="center"/>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eastAsia="zh-CN"/>
        </w:rPr>
        <w:t>福建省药品监督管理局</w:t>
      </w:r>
    </w:p>
    <w:p>
      <w:pPr>
        <w:keepNext w:val="0"/>
        <w:keepLines w:val="0"/>
        <w:pageBreakBefore w:val="0"/>
        <w:widowControl w:val="0"/>
        <w:kinsoku/>
        <w:wordWrap/>
        <w:overflowPunct/>
        <w:topLinePunct w:val="0"/>
        <w:autoSpaceDE/>
        <w:autoSpaceDN/>
        <w:bidi w:val="0"/>
        <w:adjustRightInd/>
        <w:snapToGrid/>
        <w:spacing w:line="480" w:lineRule="exact"/>
        <w:ind w:right="640" w:firstLine="60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2025</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日</w:t>
      </w:r>
    </w:p>
    <w:p>
      <w:pPr>
        <w:keepNext w:val="0"/>
        <w:keepLines w:val="0"/>
        <w:pageBreakBefore w:val="0"/>
        <w:widowControl w:val="0"/>
        <w:kinsoku/>
        <w:wordWrap w:val="0"/>
        <w:overflowPunct/>
        <w:topLinePunct w:val="0"/>
        <w:autoSpaceDE/>
        <w:autoSpaceDN/>
        <w:bidi w:val="0"/>
        <w:adjustRightInd/>
        <w:snapToGrid w:val="0"/>
        <w:spacing w:line="480" w:lineRule="exact"/>
        <w:textAlignment w:val="auto"/>
        <w:rPr>
          <w:rFonts w:hint="default" w:ascii="Times New Roman" w:hAnsi="Times New Roman" w:eastAsia="黑体" w:cs="Times New Roman"/>
          <w:color w:val="000000"/>
          <w:sz w:val="30"/>
          <w:szCs w:val="30"/>
        </w:rPr>
      </w:pPr>
    </w:p>
    <w:p>
      <w:pPr>
        <w:keepNext w:val="0"/>
        <w:keepLines w:val="0"/>
        <w:pageBreakBefore w:val="0"/>
        <w:widowControl w:val="0"/>
        <w:kinsoku/>
        <w:wordWrap w:val="0"/>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default" w:ascii="Times New Roman" w:hAnsi="Times New Roman" w:eastAsia="仿宋_GB2312" w:cs="Times New Roman"/>
          <w:bCs/>
          <w:color w:val="000000"/>
          <w:spacing w:val="-11"/>
          <w:sz w:val="32"/>
          <w:szCs w:val="32"/>
        </w:rPr>
      </w:pPr>
      <w:bookmarkStart w:id="0" w:name="_GoBack"/>
      <w:bookmarkEnd w:id="0"/>
      <w:r>
        <w:rPr>
          <w:rFonts w:hint="default" w:ascii="Times New Roman" w:hAnsi="Times New Roman" w:eastAsia="仿宋_GB2312" w:cs="Times New Roman"/>
          <w:spacing w:val="-11"/>
          <w:sz w:val="32"/>
        </w:rPr>
        <mc:AlternateContent>
          <mc:Choice Requires="wps">
            <w:drawing>
              <wp:anchor distT="0" distB="0" distL="114300" distR="114300" simplePos="0" relativeHeight="251661312" behindDoc="0" locked="0" layoutInCell="1" allowOverlap="1">
                <wp:simplePos x="0" y="0"/>
                <wp:positionH relativeFrom="column">
                  <wp:posOffset>-86995</wp:posOffset>
                </wp:positionH>
                <wp:positionV relativeFrom="paragraph">
                  <wp:posOffset>210185</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85pt;margin-top:16.55pt;height:0.05pt;width:437.05pt;z-index:251661312;mso-width-relative:page;mso-height-relative:page;" filled="f" stroked="t" coordsize="21600,21600" o:gfxdata="UEsFBgAAAAAAAAAAAAAAAAAAAAAAAFBLAwQKAAAAAACHTuJAAAAAAAAAAAAAAAAABAAAAGRycy9Q&#10;SwMEFAAAAAgAh07iQGT1k77ZAAAACQEAAA8AAABkcnMvZG93bnJldi54bWxNj8tuwjAQRfeV+Adr&#10;kLoDOwQRlGaCKqRK3ZQK2g8w8ZBEjcdRbB7h62tW7XJmju6cW2xuthMXGnzrGCGZKxDElTMt1wjf&#10;X2+zNQgfNBvdOSaEkTxsyslToXPjrrynyyHUIoawzzVCE0KfS+mrhqz2c9cTx9vJDVaHOA61NIO+&#10;xnDbyYVSK2l1y/FDo3vaNlT9HM4WYb91u+y1X36+78LHKbvfR6rqEfF5mqgXEIFu4Q+Gh35UhzI6&#10;Hd2ZjRcdwixJs4gipGkCIgLrlVqCOD4WC5BlIf83KH8BUEsDBBQAAAAIAIdO4kAI0a2l2AEAAJ0D&#10;AAAOAAAAZHJzL2Uyb0RvYy54bWytU82O0zAQviPxDpbvNO2iLKuo6R62LBcElYAHmNpOYsl/8pim&#10;fQleAIkbnDhy523YfQzGbii7ywUhcpiMPZ8/z/dlsrzcW8N2KqL2ruWL2Zwz5YSX2vUtf/f2+skF&#10;Z5jASTDeqZYfFPLL1eNHyzE06swP3kgVGZE4bMbQ8iGl0FQVikFZwJkPylGx89FComXsKxlhJHZr&#10;qrP5/LwafZQheqEQaXd9LPJV4e86JdLrrkOVmGk59ZZKjCVuc6xWS2j6CGHQYmoD/qELC9rRpSeq&#10;NSRg76P+g8pqET36Ls2Et5XvOi1U0UBqFvMHat4MEFTRQuZgONmE/49WvNptItOSvt2CMweWvtHN&#10;x28/Pny+/f6J4s3XL4wqZNMYsCH0ldvEaYVhE7PmfRdtfpMati/WHk7Wqn1igjbrup7XT2vOBNXO&#10;KSGO6vfREDG9UN6ynLTcaJd1QwO7l5iO0F+QvG0cG6nj+uJZZgSam85AotQGUoKuL4fRGy2vtTH5&#10;CMZ+e2Ui20GehPJMPdyD5VvWgMMRV0oZBs2gQD53kqVDIIscDTPPPVglOTOKZj9nBZlAm79Bknzj&#10;MrUqczoJzTYfjc3Z1stD8bvKK5qB4to0r3nI7q4pv/tXrX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ZPWTvtkAAAAJAQAADwAAAAAAAAABACAAAAA4AAAAZHJzL2Rvd25yZXYueG1sUEsBAhQAFAAA&#10;AAgAh07iQAjRraXYAQAAnQMAAA4AAAAAAAAAAQAgAAAAPgEAAGRycy9lMm9Eb2MueG1sUEsFBgAA&#10;AAAGAAYAWQEAAIgFAAAAAA==&#10;">
                <v:fill on="f" focussize="0,0"/>
                <v:stroke weight="1.25pt" color="#000000" joinstyle="round"/>
                <v:imagedata o:title=""/>
                <o:lock v:ext="edit" aspectratio="f"/>
              </v:line>
            </w:pict>
          </mc:Fallback>
        </mc:AlternateContent>
      </w:r>
    </w:p>
    <w:p>
      <w:pPr>
        <w:keepNext w:val="0"/>
        <w:keepLines w:val="0"/>
        <w:pageBreakBefore w:val="0"/>
        <w:widowControl w:val="0"/>
        <w:kinsoku/>
        <w:wordWrap w:val="0"/>
        <w:overflowPunct/>
        <w:topLinePunct w:val="0"/>
        <w:autoSpaceDE/>
        <w:autoSpaceDN/>
        <w:bidi w:val="0"/>
        <w:adjustRightInd/>
        <w:snapToGrid/>
        <w:spacing w:line="480" w:lineRule="exact"/>
        <w:ind w:left="0" w:leftChars="0" w:right="0" w:rightChars="0" w:firstLine="0" w:firstLineChars="0"/>
        <w:jc w:val="both"/>
        <w:textAlignment w:val="auto"/>
        <w:outlineLvl w:val="9"/>
      </w:pPr>
      <w:r>
        <w:rPr>
          <w:rFonts w:hint="default" w:ascii="Times New Roman" w:hAnsi="Times New Roman" w:eastAsia="仿宋_GB2312" w:cs="Times New Roman"/>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rmE4D9sBAACbAwAA&#10;DgAAAGRycy9lMm9Eb2MueG1srVPNjhMxDL4j8Q5R7nTaQdtlR53uYctyQVAJeAA3ycxEyh9x6LQv&#10;wQsgcYMTR+77NiyPsU5aygIXhOjBtWPH9vflm8Xlzhq2VRG1dy2fTaacKSe81K5v+ZvX14+ecIYJ&#10;nATjnWr5XiG/XD58sBhDo2o/eCNVZNTEYTOGlg8phaaqUAzKAk58UI6SnY8WEoWxr2SEkbpbU9XT&#10;6bwafZQheqEQ6XR1SPJl6d91SqSXXYcqMdNy2i0VG4vdZFstF9D0EcKgxXEN+IctLGhHQ0+tVpCA&#10;vYv6j1ZWi+jRd2kivK1812mhCgZCM5v+hubVAEEVLEQOhhNN+P/aihfbdWRa0tvVnDmw9Ea3H75+&#10;e//p+81HsrdfPjPKEE1jwIaqr9w6HiMM65gx77po8z+hYbtC7f5ErdolJujw7Hxez+szzgTlZvV5&#10;Yb76eTdETM+Utyw7LTfaZeDQwPY5JppHpT9K8rFxbGz5xeM5vakA0g2+JccGwoGuLzfRGy2vtTG5&#10;HmO/uTKRbSHroPwyJur6S1kesQIcDnUldVDIoEA+dZKlfSCCHEmZ5wWskpwZRcrPHjWEJoE2f1NJ&#10;o43LF1RR6RFlJvlAa/Y2Xu4L21WOSAFl46Nas8Tux+Tf/6aW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vv85HXAAAACgEAAA8AAAAAAAAAAQAgAAAAOAAAAGRycy9kb3ducmV2LnhtbFBLAQIUABQA&#10;AAAIAIdO4kCuYTgP2wEAAJsDAAAOAAAAAAAAAAEAIAAAADwBAABkcnMvZTJvRG9jLnhtbFBLBQYA&#10;AAAABgAGAFkBAACJBQAAAAA=&#10;">
                <v:fill on="f" focussize="0,0"/>
                <v:stroke weight="0.737007874015748pt" color="#000000" joinstyle="round" endcap="square"/>
                <v:imagedata o:title=""/>
                <o:lock v:ext="edit" aspectratio="f"/>
              </v:line>
            </w:pict>
          </mc:Fallback>
        </mc:AlternateContent>
      </w:r>
      <w:r>
        <w:rPr>
          <w:rFonts w:hint="default" w:ascii="Times New Roman" w:hAnsi="Times New Roman" w:eastAsia="仿宋_GB2312" w:cs="Times New Roman"/>
          <w:color w:val="000000"/>
          <w:sz w:val="32"/>
          <w:szCs w:val="32"/>
        </w:rPr>
        <w:t>本文书一式</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eastAsia="zh-CN"/>
        </w:rPr>
        <w:t>三</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份，</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eastAsia="zh-CN"/>
        </w:rPr>
        <w:t>一</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份送达，一份归档，</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eastAsia="zh-CN"/>
        </w:rPr>
        <w:t>一份备案</w:t>
      </w:r>
      <w:r>
        <w:rPr>
          <w:rFonts w:hint="default" w:ascii="Times New Roman" w:hAnsi="Times New Roman" w:eastAsia="仿宋_GB2312" w:cs="Times New Roman"/>
          <w:color w:val="000000"/>
          <w:sz w:val="32"/>
          <w:szCs w:val="32"/>
          <w:u w:val="single"/>
        </w:rPr>
        <w:t xml:space="preserve"> </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Noto Sans CJK SC"/>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angal">
    <w:altName w:val="DejaVu Math TeX Gyre"/>
    <w:panose1 w:val="02040503050203030202"/>
    <w:charset w:val="00"/>
    <w:family w:val="roman"/>
    <w:pitch w:val="default"/>
    <w:sig w:usb0="00000000" w:usb1="00000000" w:usb2="00000000" w:usb3="00000000" w:csb0="00000001" w:csb1="00000000"/>
  </w:font>
  <w:font w:name="仿宋">
    <w:altName w:val="Noto Sans CJK SC"/>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TrueTypeFonts/>
  <w:saveSubset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21DA5"/>
    <w:rsid w:val="00B42B86"/>
    <w:rsid w:val="041031C3"/>
    <w:rsid w:val="053A0E02"/>
    <w:rsid w:val="0BCB16FC"/>
    <w:rsid w:val="0FE3148B"/>
    <w:rsid w:val="10FD5447"/>
    <w:rsid w:val="19BA41E0"/>
    <w:rsid w:val="1CF92628"/>
    <w:rsid w:val="22300566"/>
    <w:rsid w:val="2B370DD9"/>
    <w:rsid w:val="2BC644E4"/>
    <w:rsid w:val="2CF7201A"/>
    <w:rsid w:val="31BD94C4"/>
    <w:rsid w:val="33A22CFA"/>
    <w:rsid w:val="3762296C"/>
    <w:rsid w:val="37BE4A55"/>
    <w:rsid w:val="3C10226D"/>
    <w:rsid w:val="3CD66BFE"/>
    <w:rsid w:val="3EEF576A"/>
    <w:rsid w:val="3F771465"/>
    <w:rsid w:val="3FEFF665"/>
    <w:rsid w:val="3FF21DA5"/>
    <w:rsid w:val="3FFF43C5"/>
    <w:rsid w:val="45E5767B"/>
    <w:rsid w:val="49724F16"/>
    <w:rsid w:val="4B162C43"/>
    <w:rsid w:val="4D75360E"/>
    <w:rsid w:val="4E4F4FAA"/>
    <w:rsid w:val="4F675608"/>
    <w:rsid w:val="513C0A57"/>
    <w:rsid w:val="55614A4C"/>
    <w:rsid w:val="568C2C7F"/>
    <w:rsid w:val="571F7514"/>
    <w:rsid w:val="5C8C580B"/>
    <w:rsid w:val="5DFCDB96"/>
    <w:rsid w:val="5FFFD985"/>
    <w:rsid w:val="65561177"/>
    <w:rsid w:val="67AB3712"/>
    <w:rsid w:val="6FD7DECE"/>
    <w:rsid w:val="76FF19AC"/>
    <w:rsid w:val="77EBD413"/>
    <w:rsid w:val="7DFCF70A"/>
    <w:rsid w:val="7F66399B"/>
    <w:rsid w:val="7F7283A9"/>
    <w:rsid w:val="7F817C64"/>
    <w:rsid w:val="7FBC97CC"/>
    <w:rsid w:val="CD6E1A35"/>
    <w:rsid w:val="EAE3A70C"/>
    <w:rsid w:val="EFB29D61"/>
    <w:rsid w:val="FD79F9FD"/>
    <w:rsid w:val="FF4C30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1"/>
    <w:basedOn w:val="1"/>
    <w:qFormat/>
    <w:uiPriority w:val="0"/>
    <w:pPr>
      <w:ind w:firstLine="602" w:firstLineChars="200"/>
    </w:pPr>
    <w:rPr>
      <w:rFonts w:ascii="仿宋" w:hAnsi="仿宋" w:eastAsia="仿宋"/>
      <w:sz w:val="30"/>
      <w:szCs w:val="30"/>
    </w:rPr>
  </w:style>
  <w:style w:type="character" w:customStyle="1" w:styleId="9">
    <w:name w:val="NormalCharacter"/>
    <w:qFormat/>
    <w:uiPriority w:val="0"/>
    <w:rPr>
      <w:rFonts w:ascii="Times New Roman" w:hAnsi="Times New Roman" w:eastAsia="宋体"/>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1863</Words>
  <Characters>2085</Characters>
  <Lines>0</Lines>
  <Paragraphs>0</Paragraphs>
  <TotalTime>14</TotalTime>
  <ScaleCrop>false</ScaleCrop>
  <LinksUpToDate>false</LinksUpToDate>
  <CharactersWithSpaces>2254</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2019-09-28T05:07:00Z</dcterms:created>
  <dc:creator>林振顺</dc:creator>
  <cp:lastModifiedBy>江晓洁</cp:lastModifiedBy>
  <cp:lastPrinted>2024-08-24T00:34:00Z</cp:lastPrinted>
  <dcterms:modified xsi:type="dcterms:W3CDTF">2025-04-09T15:17:35Z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83DA3FA4A051853492987767C8D6B492</vt:lpwstr>
  </property>
  <property fmtid="{D5CDD505-2E9C-101B-9397-08002B2CF9AE}" pid="4" name="KSOTemplateDocerSaveRecord">
    <vt:lpwstr>eyJoZGlkIjoiYWVjMWFkNDEzMmY0OGRiYzU3ZTgyZTI2YTliMmVmYTAiLCJ1c2VySWQiOiI1MTU1NjQzNjQifQ==</vt:lpwstr>
  </property>
</Properties>
</file>