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长城小标宋体" w:hAnsi="长城小标宋体" w:eastAsia="长城小标宋体" w:cs="长城小标宋体"/>
          <w:sz w:val="44"/>
          <w:szCs w:val="44"/>
          <w:lang w:val="en-US" w:eastAsia="zh-CN"/>
        </w:rPr>
      </w:pPr>
      <w:r>
        <w:rPr>
          <w:rFonts w:hint="eastAsia" w:ascii="长城小标宋体" w:hAnsi="长城小标宋体" w:eastAsia="长城小标宋体" w:cs="长城小标宋体"/>
          <w:sz w:val="44"/>
          <w:szCs w:val="44"/>
          <w:lang w:val="en-US" w:eastAsia="zh-CN"/>
        </w:rPr>
        <w:t>福建省药品监督管理局监管事项检查实施清单（药品生产监督管理处</w:t>
      </w:r>
      <w:bookmarkStart w:id="0" w:name="_GoBack"/>
      <w:bookmarkEnd w:id="0"/>
      <w:r>
        <w:rPr>
          <w:rFonts w:hint="eastAsia" w:ascii="长城小标宋体" w:hAnsi="长城小标宋体" w:eastAsia="长城小标宋体" w:cs="长城小标宋体"/>
          <w:sz w:val="44"/>
          <w:szCs w:val="44"/>
          <w:lang w:val="en-US" w:eastAsia="zh-CN"/>
        </w:rPr>
        <w:t>）</w:t>
      </w:r>
    </w:p>
    <w:p>
      <w:pPr>
        <w:jc w:val="center"/>
        <w:rPr>
          <w:rFonts w:hint="eastAsia" w:asciiTheme="minorEastAsia" w:hAnsiTheme="minorEastAsia" w:cstheme="minorEastAsia"/>
          <w:sz w:val="21"/>
          <w:szCs w:val="21"/>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对蛋白同化制剂、肽类激素进出口的行政检查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进出口蛋白同化制剂和肽类激素的单位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对放射性药品生产、经营企业的行政检查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放射性药品生产、经营企业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对购买第一类中的药品类易制毒化学品的行政检查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药品类易制毒化学品生产企业、经营企业、使用药品类易制毒化学品的药品生产企业和教学科研单位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对国产药品不改变药品内在质量的行政检查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药品研制、生产企业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对麻醉药品和精神药品的实验研究活动及成果转让的行政检查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麻醉药品和精神药品的实验研究、生产、经营、使用企业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对麻醉药品和第一类精神药品区域性批发企业经营和专门从事第二类精神药品批发企业经营的行政检查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区域性批发企业、第二类精神药品批发企业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对科研和教学用毒性药品购买的行政检查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科研和教学单位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对麻醉药品和第一类精神药品全国性批发企业的行政检查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麻醉药品和第一类精神药品全国性批发企业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对运输麻醉药品和第一类精神药品运输的行政检查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托运或自行运输麻醉药品和第一类精神药品的单位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对购买麻醉药品和精神药品的行政检查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麻醉药品和精神药品的购买单位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对麻醉药品和精神药品进出口的行政检查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麻醉药品和精神药品进出口企业、事业单位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对麻醉药品和精神药品生产企业的行政检查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麻醉药品和精神药品生产企业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对麻醉药品药用原植物年度种植计划的行政检查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麻醉药品药用原植物种植企业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对麻醉药品药用原植物种植企业的行政检查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麻醉药品药用原植物种植企业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对区域性批发企业从定点生产企业购买麻醉药品和第一类精神药品的行政检查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区域性批发企业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对区域性批发企业就近向其他省、自治区、直辖市行政区域内的取得麻醉药品和第一类精神药品使用资格的医疗机构销售麻醉药品和第一类精神药品的行政检查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区域性批发企业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4"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对全国性批发企业向取得麻醉药品和第一类精神药品使用资格的医疗机构销售麻醉药品和第一类精神药品的行政检查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全国性批发企业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对药品批发企业经营蛋白同化制剂、肽类激素的行政检查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对药品生产企业的关键生产设施等条件与现状发生变化的行政检查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对药品生产企业接受境外制药厂商委托在中国境内加工药品的行政检查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对药品生产企业的行政检查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对药品生产企业质量负责人、生产负责人发生变更的行政检查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对药品生产质量管理规范（GMP）认证的行政检查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对药品委托生产的行政检查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对医疗单位使用放射性药品的行政检查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对医疗机构配制的制剂品种和制剂调剂的行政检查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对医疗机构配制的制剂调剂（跨省）的行政检查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对医疗机构配制制剂的行政检查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对疫苗类制品、血液制品、用于血源筛查的体外诊断试剂以及国务院药品监督管理部门规定的其他生物制品在销售前或者进口时的行政检查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4"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both"/>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对直接接触药品的包装材料和容器的生产企业的行政检查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直接接触药品的包装材料和容器的生产企业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both"/>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对伪造中药保护品种证书进行生产、销售的行政检查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both"/>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对取得中药材生产质量管理规范（GAP）认证的企业的行政检查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中药材生产企业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对医疗机构擅自使用其他医疗机构配制的制剂的行政检查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sectPr>
      <w:headerReference r:id="rId3" w:type="default"/>
      <w:footerReference r:id="rId4" w:type="default"/>
      <w:pgSz w:w="16783" w:h="11850" w:orient="landscape"/>
      <w:pgMar w:top="839" w:right="816" w:bottom="839" w:left="81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长城小标宋体">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613B21"/>
    <w:rsid w:val="56A85326"/>
    <w:rsid w:val="5827401F"/>
    <w:rsid w:val="6F5A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2019-05-06T00:54:00Z</dcterms:created>
  <dc:creator>Founder</dc:creator>
  <cp:lastModifiedBy>月到风来</cp:lastModifiedBy>
  <cp:lastPrinted>2019-05-07T01:44:36Z</cp:lastPrinted>
  <dcterms:modified xsi:type="dcterms:W3CDTF">2019-05-07T01:45:20Z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