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pStyle w:val="2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line="54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外省（市）食盐批发企业来闽开展跨省经营企业名单（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2019年第一批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1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7592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592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湖南盐业股份有限公司</w:t>
            </w:r>
            <w:bookmarkStart w:id="0" w:name="_GoBack"/>
            <w:bookmarkEnd w:id="0"/>
          </w:p>
        </w:tc>
      </w:tr>
    </w:tbl>
    <w:p>
      <w:pPr>
        <w:pStyle w:val="2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1CBB"/>
    <w:rsid w:val="63AE1CBB"/>
    <w:rsid w:val="754B5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2018-03-21T08:53:00Z</dcterms:created>
  <dc:creator>www</dc:creator>
  <cp:lastModifiedBy>Founder</cp:lastModifiedBy>
  <dcterms:modified xsi:type="dcterms:W3CDTF">2019-01-21T07:44:55Z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