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Lines="50"/>
        <w:jc w:val="center"/>
        <w:rPr>
          <w:rFonts w:hint="eastAsia" w:ascii="仿宋_GB2312" w:hAnsi="宋体" w:eastAsia="仿宋_GB2312"/>
          <w:b/>
          <w:bCs w:val="0"/>
          <w:sz w:val="36"/>
          <w:szCs w:val="36"/>
          <w:lang w:val="en-US" w:eastAsia="zh-CN"/>
        </w:rPr>
      </w:pPr>
      <w:r>
        <w:rPr>
          <w:rFonts w:hint="eastAsia" w:ascii="仿宋_GB2312" w:hAnsi="宋体" w:eastAsia="仿宋_GB2312"/>
          <w:b/>
          <w:bCs w:val="0"/>
          <w:sz w:val="36"/>
          <w:szCs w:val="36"/>
          <w:lang w:val="en-US" w:eastAsia="zh-CN"/>
        </w:rPr>
        <w:t>对厦门天祚医疗科技有限公司</w:t>
      </w:r>
      <w:r>
        <w:rPr>
          <w:rFonts w:hint="eastAsia" w:ascii="仿宋_GB2312" w:hAnsi="宋体" w:eastAsia="仿宋_GB2312"/>
          <w:b/>
          <w:bCs w:val="0"/>
          <w:sz w:val="36"/>
          <w:szCs w:val="36"/>
          <w:lang w:val="en-US" w:eastAsia="zh-CN"/>
        </w:rPr>
        <w:t>双随机检查通报</w:t>
      </w:r>
    </w:p>
    <w:tbl>
      <w:tblPr>
        <w:tblStyle w:val="6"/>
        <w:tblW w:w="9215"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1296"/>
        <w:gridCol w:w="831"/>
        <w:gridCol w:w="1966"/>
        <w:gridCol w:w="870"/>
        <w:gridCol w:w="15"/>
        <w:gridCol w:w="1635"/>
        <w:gridCol w:w="2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09" w:hRule="atLeast"/>
        </w:trPr>
        <w:tc>
          <w:tcPr>
            <w:tcW w:w="2553" w:type="dxa"/>
            <w:gridSpan w:val="3"/>
            <w:vAlign w:val="center"/>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企业名称</w:t>
            </w:r>
          </w:p>
        </w:tc>
        <w:tc>
          <w:tcPr>
            <w:tcW w:w="2836" w:type="dxa"/>
            <w:gridSpan w:val="2"/>
            <w:vAlign w:val="center"/>
          </w:tcPr>
          <w:p>
            <w:pPr>
              <w:rPr>
                <w:rFonts w:ascii="仿宋_GB2312" w:hAnsi="仿宋_GB2312" w:eastAsia="仿宋_GB2312" w:cs="仿宋_GB2312"/>
                <w:sz w:val="28"/>
                <w:szCs w:val="28"/>
              </w:rPr>
            </w:pPr>
            <w:r>
              <w:rPr>
                <w:rFonts w:hint="eastAsia" w:ascii="仿宋" w:hAnsi="仿宋" w:eastAsia="仿宋"/>
                <w:sz w:val="28"/>
                <w:szCs w:val="28"/>
              </w:rPr>
              <w:t>厦门天祚医疗科技有限公司</w:t>
            </w:r>
          </w:p>
        </w:tc>
        <w:tc>
          <w:tcPr>
            <w:tcW w:w="1650" w:type="dxa"/>
            <w:gridSpan w:val="2"/>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w:t>
            </w:r>
          </w:p>
        </w:tc>
        <w:tc>
          <w:tcPr>
            <w:tcW w:w="2176"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李少林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4" w:hRule="atLeast"/>
        </w:trPr>
        <w:tc>
          <w:tcPr>
            <w:tcW w:w="2553" w:type="dxa"/>
            <w:gridSpan w:val="3"/>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企业负责人</w:t>
            </w:r>
          </w:p>
        </w:tc>
        <w:tc>
          <w:tcPr>
            <w:tcW w:w="1966"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吴青</w:t>
            </w:r>
          </w:p>
        </w:tc>
        <w:tc>
          <w:tcPr>
            <w:tcW w:w="885" w:type="dxa"/>
            <w:gridSpan w:val="2"/>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3811" w:type="dxa"/>
            <w:gridSpan w:val="2"/>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gridSpan w:val="3"/>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管理者代表</w:t>
            </w:r>
          </w:p>
        </w:tc>
        <w:tc>
          <w:tcPr>
            <w:tcW w:w="1966" w:type="dxa"/>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石祥香</w:t>
            </w:r>
          </w:p>
        </w:tc>
        <w:tc>
          <w:tcPr>
            <w:tcW w:w="885" w:type="dxa"/>
            <w:gridSpan w:val="2"/>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电话</w:t>
            </w:r>
          </w:p>
        </w:tc>
        <w:tc>
          <w:tcPr>
            <w:tcW w:w="3811" w:type="dxa"/>
            <w:gridSpan w:val="2"/>
          </w:tcPr>
          <w:p>
            <w:pPr>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5" w:hRule="atLeast"/>
        </w:trPr>
        <w:tc>
          <w:tcPr>
            <w:tcW w:w="2553" w:type="dxa"/>
            <w:gridSpan w:val="3"/>
            <w:vAlign w:val="center"/>
          </w:tcPr>
          <w:p>
            <w:pPr>
              <w:spacing w:line="40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注册地址</w:t>
            </w:r>
          </w:p>
        </w:tc>
        <w:tc>
          <w:tcPr>
            <w:tcW w:w="6662" w:type="dxa"/>
            <w:gridSpan w:val="5"/>
          </w:tcPr>
          <w:p>
            <w:pPr>
              <w:rPr>
                <w:rFonts w:ascii="仿宋" w:hAnsi="仿宋" w:eastAsia="仿宋"/>
                <w:sz w:val="28"/>
                <w:szCs w:val="28"/>
              </w:rPr>
            </w:pPr>
            <w:r>
              <w:rPr>
                <w:rFonts w:hint="eastAsia" w:ascii="仿宋" w:hAnsi="仿宋" w:eastAsia="仿宋"/>
                <w:sz w:val="28"/>
                <w:szCs w:val="28"/>
              </w:rPr>
              <w:t>厦门同安区美溪道湖里工业园</w:t>
            </w:r>
            <w:r>
              <w:rPr>
                <w:rFonts w:ascii="仿宋" w:hAnsi="仿宋" w:eastAsia="仿宋"/>
                <w:sz w:val="28"/>
                <w:szCs w:val="28"/>
              </w:rPr>
              <w:t>98</w:t>
            </w:r>
            <w:r>
              <w:rPr>
                <w:rFonts w:hint="eastAsia" w:ascii="仿宋" w:hAnsi="仿宋" w:eastAsia="仿宋"/>
                <w:sz w:val="28"/>
                <w:szCs w:val="28"/>
              </w:rPr>
              <w:t>号401单元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2553" w:type="dxa"/>
            <w:gridSpan w:val="3"/>
            <w:vAlign w:val="center"/>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生产地址</w:t>
            </w:r>
          </w:p>
        </w:tc>
        <w:tc>
          <w:tcPr>
            <w:tcW w:w="6662" w:type="dxa"/>
            <w:gridSpan w:val="5"/>
          </w:tcPr>
          <w:p>
            <w:pPr>
              <w:rPr>
                <w:rFonts w:ascii="仿宋" w:hAnsi="仿宋" w:eastAsia="仿宋"/>
                <w:sz w:val="28"/>
                <w:szCs w:val="28"/>
              </w:rPr>
            </w:pPr>
            <w:r>
              <w:rPr>
                <w:rFonts w:hint="eastAsia" w:ascii="仿宋" w:hAnsi="仿宋" w:eastAsia="仿宋"/>
                <w:sz w:val="28"/>
                <w:szCs w:val="28"/>
              </w:rPr>
              <w:t>厦门同安区美溪道湖里工业园</w:t>
            </w:r>
            <w:r>
              <w:rPr>
                <w:rFonts w:ascii="仿宋" w:hAnsi="仿宋" w:eastAsia="仿宋"/>
                <w:sz w:val="28"/>
                <w:szCs w:val="28"/>
              </w:rPr>
              <w:t>98</w:t>
            </w:r>
            <w:r>
              <w:rPr>
                <w:rFonts w:hint="eastAsia" w:ascii="仿宋" w:hAnsi="仿宋" w:eastAsia="仿宋"/>
                <w:sz w:val="28"/>
                <w:szCs w:val="28"/>
              </w:rPr>
              <w:t>号201、401、501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2553" w:type="dxa"/>
            <w:gridSpan w:val="3"/>
            <w:vAlign w:val="center"/>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检查日期</w:t>
            </w:r>
          </w:p>
        </w:tc>
        <w:tc>
          <w:tcPr>
            <w:tcW w:w="6662" w:type="dxa"/>
            <w:gridSpan w:val="5"/>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2018年5月23日</w:t>
            </w:r>
            <w:r>
              <w:rPr>
                <w:rFonts w:hint="eastAsia" w:ascii="仿宋_GB2312" w:hAnsi="仿宋_GB2312" w:eastAsia="仿宋_GB2312" w:cs="仿宋_GB2312"/>
                <w:sz w:val="28"/>
                <w:szCs w:val="28"/>
                <w:lang w:eastAsia="zh-CN"/>
              </w:rPr>
              <w:t>至</w:t>
            </w:r>
            <w:r>
              <w:rPr>
                <w:rFonts w:hint="eastAsia" w:ascii="仿宋_GB2312" w:hAnsi="仿宋_GB2312" w:eastAsia="仿宋_GB2312" w:cs="仿宋_GB2312"/>
                <w:sz w:val="28"/>
                <w:szCs w:val="28"/>
              </w:rPr>
              <w:t>5月24日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0" w:hRule="atLeast"/>
        </w:trPr>
        <w:tc>
          <w:tcPr>
            <w:tcW w:w="2553" w:type="dxa"/>
            <w:gridSpan w:val="3"/>
            <w:vAlign w:val="center"/>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产品类别</w:t>
            </w:r>
          </w:p>
        </w:tc>
        <w:tc>
          <w:tcPr>
            <w:tcW w:w="6662" w:type="dxa"/>
            <w:gridSpan w:val="5"/>
          </w:tcPr>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bCs/>
                <w:sz w:val="28"/>
                <w:szCs w:val="28"/>
              </w:rPr>
              <w:t xml:space="preserve">□无菌医疗器械  □植入性医疗器械 □体外诊断试剂   □定制式义齿    √其他医疗器械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0" w:hRule="atLeast"/>
        </w:trPr>
        <w:tc>
          <w:tcPr>
            <w:tcW w:w="2553" w:type="dxa"/>
            <w:gridSpan w:val="3"/>
            <w:vAlign w:val="center"/>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抽查产品</w:t>
            </w:r>
          </w:p>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名称</w:t>
            </w:r>
          </w:p>
        </w:tc>
        <w:tc>
          <w:tcPr>
            <w:tcW w:w="6662" w:type="dxa"/>
            <w:gridSpan w:val="5"/>
          </w:tcPr>
          <w:p>
            <w:pPr>
              <w:rPr>
                <w:rFonts w:ascii="仿宋_GB2312" w:hAnsi="仿宋_GB2312" w:eastAsia="仿宋_GB2312" w:cs="仿宋_GB2312"/>
                <w:sz w:val="28"/>
                <w:szCs w:val="28"/>
              </w:rPr>
            </w:pPr>
            <w:r>
              <w:rPr>
                <w:rFonts w:hint="eastAsia" w:ascii="仿宋_GB2312" w:hAnsi="仿宋_GB2312" w:eastAsia="仿宋_GB2312" w:cs="仿宋_GB2312"/>
                <w:sz w:val="28"/>
                <w:szCs w:val="28"/>
              </w:rPr>
              <w:t>简易呼吸器</w:t>
            </w:r>
            <w:r>
              <w:rPr>
                <w:rFonts w:hint="eastAsia" w:ascii="仿宋" w:hAnsi="仿宋" w:eastAsia="仿宋"/>
                <w:sz w:val="28"/>
                <w:szCs w:val="28"/>
              </w:rPr>
              <w:t>、</w:t>
            </w:r>
            <w:r>
              <w:rPr>
                <w:rFonts w:hint="eastAsia" w:ascii="仿宋_GB2312" w:hAnsi="仿宋_GB2312" w:eastAsia="仿宋_GB2312" w:cs="仿宋_GB2312"/>
                <w:sz w:val="28"/>
                <w:szCs w:val="28"/>
              </w:rPr>
              <w:t>一次性使用麻醉面罩。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553" w:type="dxa"/>
            <w:gridSpan w:val="3"/>
            <w:vAlign w:val="center"/>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检查目的和范围</w:t>
            </w:r>
          </w:p>
        </w:tc>
        <w:tc>
          <w:tcPr>
            <w:tcW w:w="6662" w:type="dxa"/>
            <w:gridSpan w:val="5"/>
          </w:tcPr>
          <w:p>
            <w:pPr>
              <w:rPr>
                <w:rFonts w:ascii="仿宋_GB2312" w:hAnsi="仿宋_GB2312" w:eastAsia="仿宋_GB2312" w:cs="仿宋_GB2312"/>
                <w:sz w:val="28"/>
                <w:szCs w:val="28"/>
              </w:rPr>
            </w:pPr>
            <w:r>
              <w:rPr>
                <w:rFonts w:hint="eastAsia" w:ascii="仿宋_GB2312" w:hAnsi="仿宋_GB2312" w:eastAsia="仿宋_GB2312" w:cs="仿宋_GB2312"/>
                <w:bCs/>
                <w:sz w:val="28"/>
                <w:szCs w:val="28"/>
              </w:rPr>
              <w:t>生产质量管理体系全项目检查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9" w:hRule="atLeast"/>
        </w:trPr>
        <w:tc>
          <w:tcPr>
            <w:tcW w:w="2553" w:type="dxa"/>
            <w:gridSpan w:val="3"/>
            <w:vAlign w:val="center"/>
          </w:tcPr>
          <w:p>
            <w:pPr>
              <w:spacing w:line="520" w:lineRule="exact"/>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检查依据</w:t>
            </w:r>
          </w:p>
        </w:tc>
        <w:tc>
          <w:tcPr>
            <w:tcW w:w="6662" w:type="dxa"/>
            <w:gridSpan w:val="5"/>
          </w:tcPr>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bCs/>
                <w:sz w:val="28"/>
                <w:szCs w:val="28"/>
              </w:rPr>
              <w:t>√</w:t>
            </w:r>
            <w:r>
              <w:rPr>
                <w:rFonts w:hint="eastAsia" w:ascii="仿宋_GB2312" w:hAnsi="仿宋_GB2312" w:eastAsia="仿宋_GB2312" w:cs="仿宋_GB2312"/>
                <w:sz w:val="28"/>
                <w:szCs w:val="28"/>
              </w:rPr>
              <w:t>医疗器械生产质量管理规范（GMP）</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□医疗器械GMP附录及指导原则无菌医疗器械部分</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□医疗器械GMP附录及指导原则植入性医疗器械部分</w:t>
            </w:r>
          </w:p>
          <w:p>
            <w:pPr>
              <w:spacing w:line="520" w:lineRule="exact"/>
              <w:rPr>
                <w:rFonts w:ascii="仿宋_GB2312" w:hAnsi="仿宋_GB2312" w:eastAsia="仿宋_GB2312" w:cs="仿宋_GB2312"/>
                <w:sz w:val="28"/>
                <w:szCs w:val="28"/>
              </w:rPr>
            </w:pPr>
            <w:r>
              <w:rPr>
                <w:rFonts w:hint="eastAsia" w:ascii="仿宋_GB2312" w:hAnsi="仿宋_GB2312" w:eastAsia="仿宋_GB2312" w:cs="仿宋_GB2312"/>
                <w:sz w:val="28"/>
                <w:szCs w:val="28"/>
              </w:rPr>
              <w:t>□医疗器械GMP附录及指导原则体外诊断试剂部分</w:t>
            </w:r>
          </w:p>
          <w:p>
            <w:pPr>
              <w:rPr>
                <w:rFonts w:ascii="仿宋_GB2312" w:hAnsi="仿宋_GB2312" w:eastAsia="仿宋_GB2312" w:cs="仿宋_GB2312"/>
                <w:sz w:val="28"/>
                <w:szCs w:val="28"/>
              </w:rPr>
            </w:pPr>
            <w:r>
              <w:rPr>
                <w:rFonts w:hint="eastAsia" w:ascii="仿宋_GB2312" w:hAnsi="仿宋_GB2312" w:eastAsia="仿宋_GB2312" w:cs="仿宋_GB2312"/>
                <w:sz w:val="28"/>
                <w:szCs w:val="28"/>
              </w:rPr>
              <w:t>□医疗器械GMP附录及指导原则定制式义齿部分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25" w:hRule="atLeast"/>
        </w:trPr>
        <w:tc>
          <w:tcPr>
            <w:tcW w:w="2553" w:type="dxa"/>
            <w:gridSpan w:val="3"/>
            <w:vAlign w:val="center"/>
          </w:tcPr>
          <w:p>
            <w:pPr>
              <w:spacing w:line="520" w:lineRule="exact"/>
              <w:jc w:val="center"/>
              <w:rPr>
                <w:szCs w:val="24"/>
              </w:rPr>
            </w:pPr>
            <w:r>
              <w:rPr>
                <w:rFonts w:hint="eastAsia" w:ascii="仿宋_GB2312" w:eastAsia="仿宋_GB2312"/>
                <w:sz w:val="28"/>
                <w:szCs w:val="28"/>
              </w:rPr>
              <w:t>声   明</w:t>
            </w:r>
          </w:p>
        </w:tc>
        <w:tc>
          <w:tcPr>
            <w:tcW w:w="6662" w:type="dxa"/>
            <w:gridSpan w:val="5"/>
          </w:tcPr>
          <w:p>
            <w:pPr>
              <w:snapToGrid w:val="0"/>
              <w:spacing w:line="300" w:lineRule="atLeast"/>
              <w:jc w:val="center"/>
              <w:rPr>
                <w:rFonts w:ascii="仿宋_GB2312" w:eastAsia="仿宋_GB2312"/>
                <w:sz w:val="28"/>
                <w:szCs w:val="28"/>
              </w:rPr>
            </w:pPr>
            <w:r>
              <w:rPr>
                <w:rFonts w:hint="eastAsia" w:ascii="仿宋_GB2312" w:eastAsia="仿宋_GB2312"/>
                <w:sz w:val="28"/>
                <w:szCs w:val="28"/>
              </w:rPr>
              <w:t>主要缺陷和问题及其判定依据</w:t>
            </w:r>
          </w:p>
          <w:p>
            <w:pPr>
              <w:spacing w:line="520" w:lineRule="exact"/>
              <w:rPr>
                <w:rFonts w:ascii="仿宋_GB2312" w:hAnsi="宋体" w:eastAsia="仿宋_GB2312"/>
                <w:sz w:val="28"/>
                <w:szCs w:val="28"/>
              </w:rPr>
            </w:pPr>
            <w:r>
              <w:rPr>
                <w:rFonts w:hint="eastAsia" w:ascii="仿宋_GB2312" w:hAnsi="宋体" w:eastAsia="仿宋_GB2312"/>
                <w:sz w:val="28"/>
                <w:szCs w:val="28"/>
              </w:rPr>
              <w:t>本表中所列出的缺陷和问题，只是本次发现，不代表企业缺陷和问题的全部。建立与本企业生产产品特点相适应的质量管理体系并保持其有效运行，是医疗器械生产企业的法定责任。</w:t>
            </w:r>
          </w:p>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trPr>
        <w:tc>
          <w:tcPr>
            <w:tcW w:w="426" w:type="dxa"/>
            <w:vMerge w:val="restart"/>
            <w:vAlign w:val="center"/>
          </w:tcPr>
          <w:p>
            <w:pPr>
              <w:spacing w:line="400" w:lineRule="exact"/>
              <w:ind w:left="-2" w:leftChars="-65" w:right="-128" w:rightChars="-61" w:hanging="134" w:hangingChars="64"/>
              <w:jc w:val="center"/>
              <w:rPr>
                <w:szCs w:val="24"/>
              </w:rPr>
            </w:pPr>
          </w:p>
        </w:tc>
        <w:tc>
          <w:tcPr>
            <w:tcW w:w="2127" w:type="dxa"/>
            <w:gridSpan w:val="2"/>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依据条款</w:t>
            </w:r>
          </w:p>
        </w:tc>
        <w:tc>
          <w:tcPr>
            <w:tcW w:w="6662" w:type="dxa"/>
            <w:gridSpan w:val="5"/>
            <w:vMerge w:val="restart"/>
            <w:vAlign w:val="center"/>
          </w:tcPr>
          <w:p>
            <w:pPr>
              <w:spacing w:line="520" w:lineRule="exact"/>
              <w:jc w:val="center"/>
              <w:rPr>
                <w:szCs w:val="24"/>
              </w:rPr>
            </w:pPr>
            <w:r>
              <w:rPr>
                <w:rFonts w:hint="eastAsia" w:ascii="仿宋_GB2312" w:hAnsi="宋体" w:eastAsia="仿宋_GB2312"/>
                <w:sz w:val="28"/>
                <w:szCs w:val="28"/>
              </w:rPr>
              <w:t>缺陷和问题描述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trPr>
        <w:tc>
          <w:tcPr>
            <w:tcW w:w="426" w:type="dxa"/>
            <w:vMerge w:val="continue"/>
            <w:vAlign w:val="center"/>
          </w:tcPr>
          <w:p>
            <w:pPr>
              <w:spacing w:line="400" w:lineRule="exact"/>
              <w:ind w:left="43" w:leftChars="-65" w:right="-128" w:rightChars="-61" w:hanging="179" w:hangingChars="64"/>
              <w:jc w:val="center"/>
              <w:rPr>
                <w:rFonts w:ascii="仿宋_GB2312" w:hAnsi="宋体" w:eastAsia="仿宋_GB2312"/>
                <w:sz w:val="28"/>
                <w:szCs w:val="28"/>
              </w:rPr>
            </w:pPr>
          </w:p>
        </w:tc>
        <w:tc>
          <w:tcPr>
            <w:tcW w:w="1296" w:type="dxa"/>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规范</w:t>
            </w:r>
          </w:p>
        </w:tc>
        <w:tc>
          <w:tcPr>
            <w:tcW w:w="831" w:type="dxa"/>
            <w:vAlign w:val="center"/>
          </w:tcPr>
          <w:p>
            <w:pPr>
              <w:spacing w:line="400" w:lineRule="exact"/>
              <w:ind w:left="43" w:leftChars="-65" w:right="-128" w:rightChars="-61" w:hanging="179" w:hangingChars="64"/>
              <w:jc w:val="center"/>
              <w:rPr>
                <w:rFonts w:ascii="仿宋_GB2312" w:hAnsi="宋体" w:eastAsia="仿宋_GB2312"/>
                <w:sz w:val="28"/>
                <w:szCs w:val="28"/>
              </w:rPr>
            </w:pPr>
            <w:r>
              <w:rPr>
                <w:rFonts w:hint="eastAsia" w:ascii="仿宋_GB2312" w:hAnsi="宋体" w:eastAsia="仿宋_GB2312"/>
                <w:sz w:val="28"/>
                <w:szCs w:val="28"/>
              </w:rPr>
              <w:t xml:space="preserve"> 指导原则</w:t>
            </w:r>
          </w:p>
        </w:tc>
        <w:tc>
          <w:tcPr>
            <w:tcW w:w="6662" w:type="dxa"/>
            <w:gridSpan w:val="5"/>
            <w:vMerge w:val="continue"/>
            <w:vAlign w:val="center"/>
          </w:tcPr>
          <w:p>
            <w:pPr>
              <w:spacing w:line="520" w:lineRule="exact"/>
              <w:jc w:val="center"/>
              <w:rPr>
                <w:rFonts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3" w:hRule="atLeast"/>
        </w:trPr>
        <w:tc>
          <w:tcPr>
            <w:tcW w:w="426" w:type="dxa"/>
            <w:vMerge w:val="restart"/>
            <w:vAlign w:val="center"/>
          </w:tcPr>
          <w:p>
            <w:pPr>
              <w:spacing w:line="400" w:lineRule="exact"/>
              <w:ind w:left="44" w:leftChars="-65" w:right="-128" w:rightChars="-61" w:hanging="180" w:hangingChars="64"/>
              <w:jc w:val="center"/>
              <w:rPr>
                <w:rFonts w:ascii="仿宋_GB2312" w:hAnsi="宋体" w:eastAsia="仿宋_GB2312"/>
                <w:b/>
                <w:bCs/>
                <w:sz w:val="28"/>
                <w:szCs w:val="28"/>
              </w:rPr>
            </w:pPr>
            <w:r>
              <w:rPr>
                <w:rFonts w:hint="eastAsia" w:ascii="仿宋_GB2312" w:hAnsi="宋体" w:eastAsia="仿宋_GB2312"/>
                <w:b/>
                <w:bCs/>
                <w:sz w:val="28"/>
                <w:szCs w:val="28"/>
              </w:rPr>
              <w:t>关</w:t>
            </w:r>
          </w:p>
          <w:p>
            <w:pPr>
              <w:spacing w:line="400" w:lineRule="exact"/>
              <w:ind w:left="44" w:leftChars="-65" w:right="-128" w:rightChars="-61" w:hanging="180" w:hangingChars="64"/>
              <w:jc w:val="center"/>
              <w:rPr>
                <w:rFonts w:ascii="仿宋_GB2312" w:hAnsi="宋体" w:eastAsia="仿宋_GB2312"/>
                <w:b/>
                <w:bCs/>
                <w:sz w:val="28"/>
                <w:szCs w:val="28"/>
              </w:rPr>
            </w:pPr>
            <w:r>
              <w:rPr>
                <w:rFonts w:hint="eastAsia" w:ascii="仿宋_GB2312" w:hAnsi="宋体" w:eastAsia="仿宋_GB2312"/>
                <w:b/>
                <w:bCs/>
                <w:sz w:val="28"/>
                <w:szCs w:val="28"/>
              </w:rPr>
              <w:t>键</w:t>
            </w:r>
          </w:p>
          <w:p>
            <w:pPr>
              <w:spacing w:line="400" w:lineRule="exact"/>
              <w:ind w:left="44" w:leftChars="-65" w:right="-128" w:rightChars="-61" w:hanging="180" w:hangingChars="64"/>
              <w:jc w:val="center"/>
              <w:rPr>
                <w:rFonts w:ascii="仿宋_GB2312" w:hAnsi="宋体" w:eastAsia="仿宋_GB2312"/>
                <w:b/>
                <w:bCs/>
                <w:sz w:val="28"/>
                <w:szCs w:val="28"/>
              </w:rPr>
            </w:pPr>
            <w:r>
              <w:rPr>
                <w:rFonts w:hint="eastAsia" w:ascii="仿宋_GB2312" w:hAnsi="宋体" w:eastAsia="仿宋_GB2312"/>
                <w:b/>
                <w:bCs/>
                <w:sz w:val="28"/>
                <w:szCs w:val="28"/>
              </w:rPr>
              <w:t>项</w:t>
            </w:r>
          </w:p>
          <w:p>
            <w:pPr>
              <w:spacing w:line="400" w:lineRule="exact"/>
              <w:ind w:left="44" w:leftChars="-65" w:right="-128" w:rightChars="-61" w:hanging="180" w:hangingChars="64"/>
              <w:jc w:val="center"/>
              <w:rPr>
                <w:rFonts w:ascii="仿宋_GB2312" w:hAnsi="宋体" w:eastAsia="仿宋_GB2312"/>
                <w:sz w:val="28"/>
                <w:szCs w:val="28"/>
              </w:rPr>
            </w:pPr>
            <w:r>
              <w:rPr>
                <w:rFonts w:hint="eastAsia" w:ascii="仿宋_GB2312" w:hAnsi="宋体" w:eastAsia="仿宋_GB2312"/>
                <w:b/>
                <w:bCs/>
                <w:sz w:val="28"/>
                <w:szCs w:val="28"/>
              </w:rPr>
              <w:t>目</w:t>
            </w:r>
          </w:p>
        </w:tc>
        <w:tc>
          <w:tcPr>
            <w:tcW w:w="1296" w:type="dxa"/>
            <w:vAlign w:val="center"/>
          </w:tcPr>
          <w:p>
            <w:pPr>
              <w:spacing w:line="400" w:lineRule="exact"/>
              <w:ind w:right="-128" w:rightChars="-61"/>
              <w:rPr>
                <w:rFonts w:ascii="仿宋_GB2312" w:hAnsi="宋体" w:eastAsia="仿宋_GB2312"/>
                <w:szCs w:val="21"/>
              </w:rPr>
            </w:pPr>
          </w:p>
        </w:tc>
        <w:tc>
          <w:tcPr>
            <w:tcW w:w="831" w:type="dxa"/>
            <w:vAlign w:val="center"/>
          </w:tcPr>
          <w:p>
            <w:pPr>
              <w:spacing w:line="400" w:lineRule="exact"/>
              <w:ind w:right="-128" w:rightChars="-61"/>
              <w:rPr>
                <w:rFonts w:ascii="仿宋_GB2312" w:hAnsi="宋体" w:eastAsia="仿宋_GB2312"/>
                <w:szCs w:val="21"/>
              </w:rPr>
            </w:pPr>
          </w:p>
        </w:tc>
        <w:tc>
          <w:tcPr>
            <w:tcW w:w="6662" w:type="dxa"/>
            <w:gridSpan w:val="5"/>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5" w:hRule="atLeast"/>
        </w:trPr>
        <w:tc>
          <w:tcPr>
            <w:tcW w:w="426" w:type="dxa"/>
            <w:vMerge w:val="continue"/>
            <w:vAlign w:val="center"/>
          </w:tcPr>
          <w:p>
            <w:pPr>
              <w:spacing w:line="400" w:lineRule="exact"/>
              <w:ind w:right="-128" w:rightChars="-61" w:firstLine="223"/>
              <w:rPr>
                <w:rFonts w:ascii="仿宋_GB2312" w:hAnsi="宋体" w:eastAsia="仿宋_GB2312"/>
                <w:sz w:val="28"/>
                <w:szCs w:val="28"/>
              </w:rPr>
            </w:pPr>
          </w:p>
        </w:tc>
        <w:tc>
          <w:tcPr>
            <w:tcW w:w="1296" w:type="dxa"/>
            <w:vAlign w:val="center"/>
          </w:tcPr>
          <w:p>
            <w:pPr>
              <w:spacing w:line="400" w:lineRule="exact"/>
              <w:ind w:right="-128" w:rightChars="-61"/>
              <w:rPr>
                <w:rFonts w:ascii="仿宋_GB2312" w:hAnsi="宋体" w:eastAsia="仿宋_GB2312"/>
                <w:szCs w:val="21"/>
              </w:rPr>
            </w:pPr>
          </w:p>
        </w:tc>
        <w:tc>
          <w:tcPr>
            <w:tcW w:w="831" w:type="dxa"/>
            <w:vAlign w:val="center"/>
          </w:tcPr>
          <w:p>
            <w:pPr>
              <w:spacing w:line="400" w:lineRule="exact"/>
              <w:ind w:right="-128" w:rightChars="-61"/>
              <w:rPr>
                <w:rFonts w:ascii="仿宋_GB2312" w:hAnsi="宋体" w:eastAsia="仿宋_GB2312"/>
                <w:szCs w:val="21"/>
              </w:rPr>
            </w:pPr>
          </w:p>
        </w:tc>
        <w:tc>
          <w:tcPr>
            <w:tcW w:w="6662" w:type="dxa"/>
            <w:gridSpan w:val="5"/>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3" w:hRule="atLeast"/>
        </w:trPr>
        <w:tc>
          <w:tcPr>
            <w:tcW w:w="426" w:type="dxa"/>
            <w:vMerge w:val="continue"/>
            <w:vAlign w:val="center"/>
          </w:tcPr>
          <w:p>
            <w:pPr>
              <w:spacing w:line="400" w:lineRule="exact"/>
              <w:ind w:right="-128" w:rightChars="-61"/>
              <w:rPr>
                <w:rFonts w:ascii="仿宋_GB2312" w:hAnsi="宋体" w:eastAsia="仿宋_GB2312"/>
                <w:sz w:val="28"/>
                <w:szCs w:val="28"/>
              </w:rPr>
            </w:pPr>
          </w:p>
        </w:tc>
        <w:tc>
          <w:tcPr>
            <w:tcW w:w="1296" w:type="dxa"/>
            <w:vAlign w:val="center"/>
          </w:tcPr>
          <w:p>
            <w:pPr>
              <w:spacing w:line="400" w:lineRule="exact"/>
              <w:ind w:right="-128" w:rightChars="-61"/>
              <w:rPr>
                <w:rFonts w:ascii="仿宋_GB2312" w:hAnsi="宋体" w:eastAsia="仿宋_GB2312"/>
                <w:szCs w:val="21"/>
              </w:rPr>
            </w:pPr>
          </w:p>
        </w:tc>
        <w:tc>
          <w:tcPr>
            <w:tcW w:w="831" w:type="dxa"/>
            <w:vAlign w:val="center"/>
          </w:tcPr>
          <w:p>
            <w:pPr>
              <w:spacing w:line="400" w:lineRule="exact"/>
              <w:ind w:right="-128" w:rightChars="-61"/>
              <w:rPr>
                <w:rFonts w:ascii="仿宋_GB2312" w:hAnsi="宋体" w:eastAsia="仿宋_GB2312"/>
                <w:szCs w:val="21"/>
              </w:rPr>
            </w:pPr>
          </w:p>
        </w:tc>
        <w:tc>
          <w:tcPr>
            <w:tcW w:w="6662" w:type="dxa"/>
            <w:gridSpan w:val="5"/>
          </w:tcPr>
          <w:p>
            <w:pPr>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trPr>
        <w:tc>
          <w:tcPr>
            <w:tcW w:w="426" w:type="dxa"/>
            <w:vMerge w:val="continue"/>
            <w:vAlign w:val="center"/>
          </w:tcPr>
          <w:p>
            <w:pPr>
              <w:spacing w:line="400" w:lineRule="exact"/>
              <w:ind w:right="-128" w:rightChars="-61"/>
              <w:rPr>
                <w:rFonts w:ascii="仿宋_GB2312" w:hAnsi="宋体" w:eastAsia="仿宋_GB2312"/>
                <w:sz w:val="28"/>
                <w:szCs w:val="28"/>
              </w:rPr>
            </w:pPr>
          </w:p>
        </w:tc>
        <w:tc>
          <w:tcPr>
            <w:tcW w:w="1296" w:type="dxa"/>
            <w:vAlign w:val="center"/>
          </w:tcPr>
          <w:p>
            <w:pPr>
              <w:spacing w:line="400" w:lineRule="exact"/>
              <w:ind w:right="-128" w:rightChars="-61"/>
              <w:rPr>
                <w:rFonts w:ascii="仿宋_GB2312" w:hAnsi="宋体" w:eastAsia="仿宋_GB2312"/>
                <w:szCs w:val="21"/>
              </w:rPr>
            </w:pPr>
          </w:p>
        </w:tc>
        <w:tc>
          <w:tcPr>
            <w:tcW w:w="831" w:type="dxa"/>
            <w:vAlign w:val="center"/>
          </w:tcPr>
          <w:p>
            <w:pPr>
              <w:spacing w:line="400" w:lineRule="exact"/>
              <w:ind w:right="-128" w:rightChars="-61"/>
              <w:rPr>
                <w:rFonts w:ascii="仿宋_GB2312" w:hAnsi="宋体" w:eastAsia="仿宋_GB2312"/>
                <w:szCs w:val="21"/>
              </w:rPr>
            </w:pPr>
          </w:p>
        </w:tc>
        <w:tc>
          <w:tcPr>
            <w:tcW w:w="6662" w:type="dxa"/>
            <w:gridSpan w:val="5"/>
          </w:tcPr>
          <w:p>
            <w:pPr>
              <w:jc w:val="left"/>
              <w:rPr>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7" w:hRule="exact"/>
        </w:trPr>
        <w:tc>
          <w:tcPr>
            <w:tcW w:w="426" w:type="dxa"/>
            <w:vMerge w:val="restart"/>
            <w:vAlign w:val="center"/>
          </w:tcPr>
          <w:p>
            <w:pPr>
              <w:jc w:val="center"/>
              <w:rPr>
                <w:rFonts w:ascii="仿宋_GB2312" w:hAnsi="宋体" w:eastAsia="仿宋_GB2312"/>
                <w:b/>
                <w:bCs/>
                <w:sz w:val="28"/>
                <w:szCs w:val="28"/>
              </w:rPr>
            </w:pPr>
            <w:r>
              <w:rPr>
                <w:rFonts w:hint="eastAsia" w:ascii="仿宋_GB2312" w:hAnsi="宋体" w:eastAsia="仿宋_GB2312"/>
                <w:b/>
                <w:bCs/>
                <w:sz w:val="28"/>
                <w:szCs w:val="28"/>
              </w:rPr>
              <w:t>一</w:t>
            </w:r>
          </w:p>
          <w:p>
            <w:pPr>
              <w:jc w:val="center"/>
              <w:rPr>
                <w:rFonts w:ascii="仿宋_GB2312" w:hAnsi="宋体" w:eastAsia="仿宋_GB2312"/>
                <w:b/>
                <w:bCs/>
                <w:sz w:val="28"/>
                <w:szCs w:val="28"/>
              </w:rPr>
            </w:pPr>
            <w:r>
              <w:rPr>
                <w:rFonts w:hint="eastAsia" w:ascii="仿宋_GB2312" w:hAnsi="宋体" w:eastAsia="仿宋_GB2312"/>
                <w:b/>
                <w:bCs/>
                <w:sz w:val="28"/>
                <w:szCs w:val="28"/>
              </w:rPr>
              <w:t>般</w:t>
            </w:r>
          </w:p>
          <w:p>
            <w:pPr>
              <w:jc w:val="center"/>
              <w:rPr>
                <w:rFonts w:ascii="仿宋_GB2312" w:hAnsi="宋体" w:eastAsia="仿宋_GB2312"/>
                <w:sz w:val="28"/>
                <w:szCs w:val="28"/>
              </w:rPr>
            </w:pPr>
            <w:r>
              <w:rPr>
                <w:rFonts w:hint="eastAsia" w:ascii="仿宋_GB2312" w:hAnsi="宋体" w:eastAsia="仿宋_GB2312"/>
                <w:b/>
                <w:bCs/>
                <w:sz w:val="28"/>
                <w:szCs w:val="28"/>
              </w:rPr>
              <w:t>项目</w:t>
            </w:r>
          </w:p>
        </w:tc>
        <w:tc>
          <w:tcPr>
            <w:tcW w:w="1296" w:type="dxa"/>
            <w:vAlign w:val="center"/>
          </w:tcPr>
          <w:p>
            <w:pPr>
              <w:spacing w:line="400" w:lineRule="exact"/>
              <w:ind w:left="120" w:leftChars="0" w:right="-128" w:rightChars="-61" w:hanging="120" w:hangingChars="50"/>
              <w:rPr>
                <w:rFonts w:ascii="仿宋_GB2312" w:hAnsi="宋体" w:eastAsia="仿宋_GB2312"/>
                <w:sz w:val="24"/>
                <w:szCs w:val="24"/>
              </w:rPr>
            </w:pPr>
            <w:r>
              <w:rPr>
                <w:rFonts w:hint="eastAsia" w:ascii="仿宋_GB2312" w:hAnsi="宋体" w:eastAsia="仿宋_GB2312"/>
                <w:sz w:val="24"/>
                <w:szCs w:val="24"/>
                <w:lang w:val="en-US" w:eastAsia="zh-CN"/>
              </w:rPr>
              <w:t>第十三条</w:t>
            </w:r>
          </w:p>
        </w:tc>
        <w:tc>
          <w:tcPr>
            <w:tcW w:w="831" w:type="dxa"/>
            <w:vAlign w:val="center"/>
          </w:tcPr>
          <w:p>
            <w:pPr>
              <w:spacing w:line="520" w:lineRule="exact"/>
              <w:rPr>
                <w:rFonts w:ascii="仿宋_GB2312" w:hAnsi="宋体" w:eastAsia="仿宋_GB2312"/>
                <w:szCs w:val="21"/>
              </w:rPr>
            </w:pPr>
            <w:r>
              <w:rPr>
                <w:rFonts w:hint="eastAsia" w:ascii="仿宋_GB2312" w:hAnsi="宋体" w:eastAsia="仿宋_GB2312"/>
                <w:szCs w:val="21"/>
              </w:rPr>
              <w:t>2.2.2</w:t>
            </w:r>
          </w:p>
        </w:tc>
        <w:tc>
          <w:tcPr>
            <w:tcW w:w="6662" w:type="dxa"/>
            <w:gridSpan w:val="5"/>
            <w:vAlign w:val="center"/>
          </w:tcPr>
          <w:p>
            <w:pPr>
              <w:spacing w:line="520" w:lineRule="exac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四楼生产吹塑机机台边卫生脏乱，投料处与原料暂存处没有明显分离。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2" w:hRule="exact"/>
        </w:trPr>
        <w:tc>
          <w:tcPr>
            <w:tcW w:w="426" w:type="dxa"/>
            <w:vMerge w:val="continue"/>
            <w:vAlign w:val="center"/>
          </w:tcPr>
          <w:p>
            <w:pPr>
              <w:spacing w:line="400" w:lineRule="exact"/>
              <w:ind w:right="-128" w:rightChars="-61"/>
              <w:rPr>
                <w:rFonts w:ascii="仿宋_GB2312" w:hAnsi="宋体" w:eastAsia="仿宋_GB2312"/>
                <w:sz w:val="28"/>
                <w:szCs w:val="28"/>
              </w:rPr>
            </w:pPr>
          </w:p>
        </w:tc>
        <w:tc>
          <w:tcPr>
            <w:tcW w:w="1296" w:type="dxa"/>
            <w:vAlign w:val="center"/>
          </w:tcPr>
          <w:p>
            <w:pPr>
              <w:spacing w:line="400" w:lineRule="exact"/>
              <w:ind w:right="-128" w:rightChars="-61"/>
              <w:rPr>
                <w:rFonts w:ascii="仿宋_GB2312" w:hAnsi="宋体" w:eastAsia="仿宋_GB2312"/>
                <w:sz w:val="24"/>
                <w:szCs w:val="24"/>
              </w:rPr>
            </w:pPr>
            <w:r>
              <w:rPr>
                <w:rFonts w:hint="eastAsia" w:ascii="仿宋_GB2312" w:hAnsi="宋体" w:eastAsia="仿宋_GB2312"/>
                <w:sz w:val="24"/>
                <w:szCs w:val="24"/>
                <w:lang w:val="en-US" w:eastAsia="zh-CN"/>
              </w:rPr>
              <w:t>第二十条</w:t>
            </w:r>
          </w:p>
        </w:tc>
        <w:tc>
          <w:tcPr>
            <w:tcW w:w="831" w:type="dxa"/>
            <w:vAlign w:val="center"/>
          </w:tcPr>
          <w:p>
            <w:pPr>
              <w:spacing w:line="520" w:lineRule="exact"/>
              <w:rPr>
                <w:rFonts w:ascii="仿宋_GB2312" w:hAnsi="宋体" w:eastAsia="仿宋_GB2312"/>
                <w:szCs w:val="21"/>
              </w:rPr>
            </w:pPr>
            <w:r>
              <w:rPr>
                <w:rFonts w:hint="eastAsia" w:ascii="仿宋_GB2312" w:hAnsi="宋体" w:eastAsia="仿宋_GB2312"/>
                <w:szCs w:val="21"/>
              </w:rPr>
              <w:t>3.2.2</w:t>
            </w:r>
          </w:p>
        </w:tc>
        <w:tc>
          <w:tcPr>
            <w:tcW w:w="6662" w:type="dxa"/>
            <w:gridSpan w:val="5"/>
            <w:vAlign w:val="center"/>
          </w:tcPr>
          <w:p>
            <w:pPr>
              <w:spacing w:line="520" w:lineRule="exac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四楼吸料机处于生产状态，但状态标志为“停机”。</w:t>
            </w:r>
          </w:p>
          <w:p>
            <w:pPr>
              <w:spacing w:line="520" w:lineRule="exact"/>
              <w:ind w:firstLine="560" w:firstLineChars="200"/>
              <w:rPr>
                <w:rFonts w:hint="eastAsia" w:ascii="仿宋_GB2312" w:eastAsia="仿宋_GB2312"/>
                <w:color w:val="000000"/>
                <w:sz w:val="28"/>
                <w:szCs w:val="2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4" w:hRule="exact"/>
        </w:trPr>
        <w:tc>
          <w:tcPr>
            <w:tcW w:w="426" w:type="dxa"/>
            <w:vMerge w:val="continue"/>
            <w:vAlign w:val="center"/>
          </w:tcPr>
          <w:p>
            <w:pPr>
              <w:spacing w:line="400" w:lineRule="exact"/>
              <w:ind w:right="-128" w:rightChars="-61"/>
              <w:rPr>
                <w:rFonts w:ascii="仿宋_GB2312" w:hAnsi="宋体" w:eastAsia="仿宋_GB2312"/>
                <w:sz w:val="28"/>
                <w:szCs w:val="28"/>
              </w:rPr>
            </w:pPr>
          </w:p>
        </w:tc>
        <w:tc>
          <w:tcPr>
            <w:tcW w:w="1296" w:type="dxa"/>
            <w:vAlign w:val="center"/>
          </w:tcPr>
          <w:p>
            <w:pPr>
              <w:spacing w:line="400" w:lineRule="exact"/>
              <w:ind w:right="-128" w:rightChars="-61"/>
              <w:rPr>
                <w:rFonts w:ascii="仿宋_GB2312" w:hAnsi="宋体" w:eastAsia="仿宋_GB2312"/>
                <w:sz w:val="24"/>
                <w:szCs w:val="24"/>
              </w:rPr>
            </w:pPr>
            <w:r>
              <w:rPr>
                <w:rFonts w:hint="eastAsia" w:ascii="仿宋_GB2312" w:hAnsi="宋体" w:eastAsia="仿宋_GB2312"/>
                <w:sz w:val="24"/>
                <w:szCs w:val="24"/>
                <w:lang w:val="en-US" w:eastAsia="zh-CN"/>
              </w:rPr>
              <w:t>第三十四条</w:t>
            </w:r>
          </w:p>
        </w:tc>
        <w:tc>
          <w:tcPr>
            <w:tcW w:w="831" w:type="dxa"/>
            <w:vAlign w:val="center"/>
          </w:tcPr>
          <w:p>
            <w:pPr>
              <w:spacing w:line="520" w:lineRule="exact"/>
              <w:rPr>
                <w:rFonts w:ascii="仿宋_GB2312" w:hAnsi="宋体" w:eastAsia="仿宋_GB2312"/>
                <w:szCs w:val="21"/>
              </w:rPr>
            </w:pPr>
            <w:r>
              <w:rPr>
                <w:rFonts w:hint="eastAsia" w:ascii="仿宋_GB2312" w:hAnsi="宋体" w:eastAsia="仿宋_GB2312"/>
                <w:szCs w:val="21"/>
              </w:rPr>
              <w:t>5.7.1</w:t>
            </w:r>
          </w:p>
        </w:tc>
        <w:tc>
          <w:tcPr>
            <w:tcW w:w="6662" w:type="dxa"/>
            <w:gridSpan w:val="5"/>
            <w:vAlign w:val="center"/>
          </w:tcPr>
          <w:p>
            <w:pPr>
              <w:spacing w:line="520" w:lineRule="exac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色粉配比参数无验证记录。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95" w:hRule="exact"/>
        </w:trPr>
        <w:tc>
          <w:tcPr>
            <w:tcW w:w="426" w:type="dxa"/>
            <w:vMerge w:val="continue"/>
            <w:vAlign w:val="center"/>
          </w:tcPr>
          <w:p>
            <w:pPr>
              <w:spacing w:line="400" w:lineRule="exact"/>
              <w:ind w:right="-128" w:rightChars="-61"/>
              <w:rPr>
                <w:rFonts w:ascii="仿宋_GB2312" w:hAnsi="宋体" w:eastAsia="仿宋_GB2312"/>
                <w:sz w:val="28"/>
                <w:szCs w:val="28"/>
              </w:rPr>
            </w:pPr>
          </w:p>
        </w:tc>
        <w:tc>
          <w:tcPr>
            <w:tcW w:w="1296" w:type="dxa"/>
            <w:vAlign w:val="center"/>
          </w:tcPr>
          <w:p>
            <w:pPr>
              <w:spacing w:line="400" w:lineRule="exact"/>
              <w:ind w:right="-128" w:rightChars="-61"/>
              <w:rPr>
                <w:rFonts w:ascii="仿宋_GB2312" w:hAnsi="宋体" w:eastAsia="仿宋_GB2312"/>
                <w:sz w:val="24"/>
                <w:szCs w:val="24"/>
              </w:rPr>
            </w:pPr>
            <w:r>
              <w:rPr>
                <w:rFonts w:hint="eastAsia" w:ascii="仿宋_GB2312" w:hAnsi="宋体" w:eastAsia="仿宋_GB2312"/>
                <w:sz w:val="24"/>
                <w:szCs w:val="24"/>
                <w:lang w:val="en-US" w:eastAsia="zh-CN"/>
              </w:rPr>
              <w:t>第五十条</w:t>
            </w:r>
          </w:p>
        </w:tc>
        <w:tc>
          <w:tcPr>
            <w:tcW w:w="831" w:type="dxa"/>
            <w:vAlign w:val="center"/>
          </w:tcPr>
          <w:p>
            <w:pPr>
              <w:spacing w:line="520" w:lineRule="exact"/>
              <w:rPr>
                <w:rFonts w:ascii="仿宋_GB2312" w:hAnsi="宋体" w:eastAsia="仿宋_GB2312"/>
                <w:szCs w:val="21"/>
              </w:rPr>
            </w:pPr>
            <w:r>
              <w:rPr>
                <w:rFonts w:hint="eastAsia" w:ascii="仿宋_GB2312" w:hAnsi="宋体" w:eastAsia="仿宋_GB2312"/>
                <w:szCs w:val="21"/>
              </w:rPr>
              <w:t>7.6.2</w:t>
            </w:r>
          </w:p>
        </w:tc>
        <w:tc>
          <w:tcPr>
            <w:tcW w:w="6662" w:type="dxa"/>
            <w:gridSpan w:val="5"/>
            <w:vAlign w:val="center"/>
          </w:tcPr>
          <w:p>
            <w:pPr>
              <w:spacing w:line="520" w:lineRule="exac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抽查简易呼吸器（批号T180328）生产批记录，在注塑生产记录表中只登记色粉配比数，未登记色粉批号和实际重量。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6" w:hRule="exact"/>
        </w:trPr>
        <w:tc>
          <w:tcPr>
            <w:tcW w:w="426" w:type="dxa"/>
            <w:vMerge w:val="continue"/>
            <w:vAlign w:val="center"/>
          </w:tcPr>
          <w:p>
            <w:pPr>
              <w:spacing w:line="400" w:lineRule="exact"/>
              <w:ind w:right="-128" w:rightChars="-61"/>
              <w:rPr>
                <w:rFonts w:ascii="仿宋_GB2312" w:hAnsi="宋体" w:eastAsia="仿宋_GB2312"/>
                <w:sz w:val="28"/>
                <w:szCs w:val="28"/>
              </w:rPr>
            </w:pPr>
          </w:p>
        </w:tc>
        <w:tc>
          <w:tcPr>
            <w:tcW w:w="1296" w:type="dxa"/>
            <w:vAlign w:val="center"/>
          </w:tcPr>
          <w:p>
            <w:pPr>
              <w:spacing w:line="400" w:lineRule="exact"/>
              <w:ind w:right="-128" w:rightChars="-61"/>
              <w:rPr>
                <w:rFonts w:ascii="仿宋_GB2312" w:hAnsi="宋体" w:eastAsia="仿宋_GB2312"/>
                <w:sz w:val="24"/>
                <w:szCs w:val="24"/>
              </w:rPr>
            </w:pPr>
            <w:r>
              <w:rPr>
                <w:rFonts w:hint="eastAsia" w:ascii="仿宋_GB2312" w:hAnsi="宋体" w:eastAsia="仿宋_GB2312"/>
                <w:sz w:val="24"/>
                <w:szCs w:val="24"/>
                <w:lang w:val="en-US" w:eastAsia="zh-CN"/>
              </w:rPr>
              <w:t>第六十一条</w:t>
            </w:r>
          </w:p>
        </w:tc>
        <w:tc>
          <w:tcPr>
            <w:tcW w:w="831" w:type="dxa"/>
            <w:vAlign w:val="center"/>
          </w:tcPr>
          <w:p>
            <w:pPr>
              <w:spacing w:line="520" w:lineRule="exact"/>
              <w:rPr>
                <w:rFonts w:hint="eastAsia" w:ascii="仿宋_GB2312" w:hAnsi="宋体" w:eastAsia="仿宋_GB2312"/>
                <w:szCs w:val="21"/>
              </w:rPr>
            </w:pPr>
            <w:r>
              <w:rPr>
                <w:rFonts w:hint="eastAsia" w:ascii="仿宋_GB2312" w:hAnsi="宋体" w:eastAsia="仿宋_GB2312"/>
                <w:szCs w:val="21"/>
              </w:rPr>
              <w:t>8.6.1</w:t>
            </w:r>
          </w:p>
        </w:tc>
        <w:tc>
          <w:tcPr>
            <w:tcW w:w="6662" w:type="dxa"/>
            <w:gridSpan w:val="5"/>
            <w:vAlign w:val="center"/>
          </w:tcPr>
          <w:p>
            <w:pPr>
              <w:spacing w:line="520" w:lineRule="exact"/>
              <w:rPr>
                <w:rFonts w:hint="eastAsia" w:ascii="仿宋_GB2312" w:eastAsia="仿宋_GB2312"/>
                <w:color w:val="000000"/>
                <w:sz w:val="28"/>
                <w:szCs w:val="28"/>
                <w:lang w:val="en-US" w:eastAsia="zh-CN"/>
              </w:rPr>
            </w:pPr>
            <w:r>
              <w:rPr>
                <w:rFonts w:hint="eastAsia" w:ascii="仿宋_GB2312" w:eastAsia="仿宋_GB2312"/>
                <w:color w:val="000000"/>
                <w:sz w:val="28"/>
                <w:szCs w:val="28"/>
                <w:lang w:val="en-US" w:eastAsia="zh-CN"/>
              </w:rPr>
              <w:t>留样观察记录不完整，只在留样记录简易登记，企业应建立留样观察记录，详细记录观察具体情况。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15" w:hRule="atLeast"/>
        </w:trPr>
        <w:tc>
          <w:tcPr>
            <w:tcW w:w="9215" w:type="dxa"/>
            <w:gridSpan w:val="8"/>
            <w:vAlign w:val="center"/>
          </w:tcPr>
          <w:p>
            <w:pPr>
              <w:spacing w:line="520" w:lineRule="exact"/>
              <w:jc w:val="center"/>
              <w:rPr>
                <w:szCs w:val="24"/>
              </w:rPr>
            </w:pPr>
            <w:bookmarkStart w:id="0" w:name="_GoBack" w:colFirst="0" w:colLast="3"/>
            <w:r>
              <w:rPr>
                <w:rFonts w:hint="eastAsia" w:ascii="仿宋" w:hAnsi="仿宋" w:eastAsia="仿宋" w:cs="仿宋"/>
                <w:b/>
                <w:bCs/>
                <w:sz w:val="24"/>
                <w:szCs w:val="24"/>
                <w:lang w:val="en-US" w:eastAsia="zh-CN"/>
              </w:rPr>
              <w:t>处理措施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215" w:type="dxa"/>
            <w:gridSpan w:val="8"/>
            <w:vAlign w:val="center"/>
          </w:tcPr>
          <w:p>
            <w:pPr>
              <w:spacing w:line="520" w:lineRule="exact"/>
              <w:ind w:firstLine="560" w:firstLineChars="200"/>
              <w:rPr>
                <w:szCs w:val="24"/>
              </w:rPr>
            </w:pPr>
            <w:r>
              <w:rPr>
                <w:rFonts w:hint="eastAsia" w:ascii="仿宋_GB2312" w:eastAsia="仿宋_GB2312"/>
                <w:color w:val="000000"/>
                <w:sz w:val="28"/>
                <w:szCs w:val="28"/>
                <w:lang w:val="en-US" w:eastAsia="zh-CN"/>
              </w:rPr>
              <w:t>针对该公司检查中发现的问题，厦门市市场监督管理局应责令企业限期整改，必要时跟踪复查，并要求企业评估产品安全风险，对有可能导致安全隐患的，应按照《医疗器械召回管理办法》的规定召回相关产品。企业完成整改后，厦门市市场监督管理局应将相关情况及时报送省局医疗器械处。</w:t>
            </w:r>
          </w:p>
        </w:tc>
      </w:tr>
      <w:bookmarkEnd w:id="0"/>
    </w:tbl>
    <w:p>
      <w:pPr>
        <w:widowControl/>
        <w:spacing w:before="100" w:beforeAutospacing="1" w:after="100" w:afterAutospacing="1" w:line="280" w:lineRule="exact"/>
        <w:jc w:val="left"/>
        <w:rPr>
          <w:rFonts w:ascii="仿宋_GB2312" w:hAnsi="仿宋_GB2312" w:eastAsia="仿宋_GB2312" w:cs="仿宋_GB2312"/>
          <w:sz w:val="28"/>
          <w:szCs w:val="28"/>
        </w:rPr>
      </w:pPr>
    </w:p>
    <w:p>
      <w:pPr>
        <w:widowControl/>
        <w:spacing w:before="100" w:beforeAutospacing="1" w:after="100" w:afterAutospacing="1" w:line="280" w:lineRule="exact"/>
        <w:jc w:val="left"/>
        <w:rPr>
          <w:rFonts w:ascii="仿宋_GB2312" w:hAnsi="仿宋_GB2312" w:eastAsia="仿宋_GB2312" w:cs="仿宋_GB2312"/>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0000000000000000000"/>
    <w:charset w:val="86"/>
    <w:family w:val="auto"/>
    <w:pitch w:val="default"/>
    <w:sig w:usb0="00000000" w:usb1="00000000" w:usb2="00000010" w:usb3="00000000" w:csb0="00040000" w:csb1="00000000"/>
  </w:font>
  <w:font w:name="Calibri Light">
    <w:altName w:val="Arial"/>
    <w:panose1 w:val="00000000000000000000"/>
    <w:charset w:val="00"/>
    <w:family w:val="auto"/>
    <w:pitch w:val="default"/>
    <w:sig w:usb0="00000000" w:usb1="00000000" w:usb2="00000009" w:usb3="00000000" w:csb0="200001FF"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_GB2312">
    <w:altName w:val="Times New Roman"/>
    <w:panose1 w:val="00000000000000000000"/>
    <w:charset w:val="00"/>
    <w:family w:val="auto"/>
    <w:pitch w:val="default"/>
    <w:sig w:usb0="00000000" w:usb1="00000000" w:usb2="00000000" w:usb3="00000000" w:csb0="00000001" w:csb1="00000000"/>
  </w:font>
  <w:font w:name="???????">
    <w:altName w:val="Times New Roman"/>
    <w:panose1 w:val="00000000000000000000"/>
    <w:charset w:val="00"/>
    <w:family w:val="auto"/>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_5b8b_4f53">
    <w:altName w:val="Segoe Print"/>
    <w:panose1 w:val="00000000000000000000"/>
    <w:charset w:val="00"/>
    <w:family w:val="roman"/>
    <w:pitch w:val="default"/>
    <w:sig w:usb0="00000000" w:usb1="00000000" w:usb2="00000000" w:usb3="00000000" w:csb0="00000000"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0000000000000000000"/>
    <w:charset w:val="00"/>
    <w:family w:val="auto"/>
    <w:pitch w:val="default"/>
    <w:sig w:usb0="00000000" w:usb1="00000000" w:usb2="00000000" w:usb3="00000000" w:csb0="00000000" w:csb1="00000000"/>
  </w:font>
  <w:font w:name="方正兰亭超细黑简体">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36237CB"/>
    <w:rsid w:val="00024450"/>
    <w:rsid w:val="0004100A"/>
    <w:rsid w:val="000B1423"/>
    <w:rsid w:val="001C49C7"/>
    <w:rsid w:val="002918E1"/>
    <w:rsid w:val="002A0D8A"/>
    <w:rsid w:val="003E3A36"/>
    <w:rsid w:val="00433513"/>
    <w:rsid w:val="00626205"/>
    <w:rsid w:val="00660FB0"/>
    <w:rsid w:val="006C6ADD"/>
    <w:rsid w:val="007B4DFE"/>
    <w:rsid w:val="007B619E"/>
    <w:rsid w:val="008664E6"/>
    <w:rsid w:val="00892DF6"/>
    <w:rsid w:val="00897675"/>
    <w:rsid w:val="00952867"/>
    <w:rsid w:val="009540B9"/>
    <w:rsid w:val="00974C0A"/>
    <w:rsid w:val="009C7869"/>
    <w:rsid w:val="00A0469B"/>
    <w:rsid w:val="00B07DC4"/>
    <w:rsid w:val="00B528E9"/>
    <w:rsid w:val="00CB3000"/>
    <w:rsid w:val="00CF6864"/>
    <w:rsid w:val="00EF30A2"/>
    <w:rsid w:val="00F67CDF"/>
    <w:rsid w:val="05E668E6"/>
    <w:rsid w:val="06F93970"/>
    <w:rsid w:val="07703551"/>
    <w:rsid w:val="0A204B50"/>
    <w:rsid w:val="0C1542DE"/>
    <w:rsid w:val="153132DD"/>
    <w:rsid w:val="16E27477"/>
    <w:rsid w:val="1B0E225B"/>
    <w:rsid w:val="1E930CDF"/>
    <w:rsid w:val="24EA7DE4"/>
    <w:rsid w:val="293811C2"/>
    <w:rsid w:val="2A5D7174"/>
    <w:rsid w:val="433C174C"/>
    <w:rsid w:val="436237CB"/>
    <w:rsid w:val="47285C5B"/>
    <w:rsid w:val="47967063"/>
    <w:rsid w:val="4ADC21F2"/>
    <w:rsid w:val="550745B1"/>
    <w:rsid w:val="55EE722C"/>
    <w:rsid w:val="5C635674"/>
    <w:rsid w:val="5D3C4433"/>
    <w:rsid w:val="62D408E1"/>
    <w:rsid w:val="65A90058"/>
    <w:rsid w:val="6EAF66FB"/>
    <w:rsid w:val="724278B8"/>
    <w:rsid w:val="74DB0D19"/>
    <w:rsid w:val="752D5B75"/>
    <w:rsid w:val="7A954049"/>
    <w:rsid w:val="7CBB4E7C"/>
    <w:rsid w:val="7E120BE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0"/>
  </w:style>
  <w:style w:type="character" w:customStyle="1" w:styleId="7">
    <w:name w:val="页眉 Char"/>
    <w:basedOn w:val="4"/>
    <w:link w:val="3"/>
    <w:uiPriority w:val="0"/>
    <w:rPr>
      <w:kern w:val="2"/>
      <w:sz w:val="18"/>
      <w:szCs w:val="18"/>
    </w:rPr>
  </w:style>
  <w:style w:type="character" w:customStyle="1" w:styleId="8">
    <w:name w:val="unnamed21"/>
    <w:qFormat/>
    <w:uiPriority w:val="0"/>
    <w:rPr>
      <w:rFonts w:hint="default"/>
      <w:sz w:val="18"/>
      <w:szCs w:val="1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343</Words>
  <Characters>1959</Characters>
  <Lines>16</Lines>
  <Paragraphs>4</Paragraphs>
  <TotalTime>0</TotalTime>
  <ScaleCrop>false</ScaleCrop>
  <LinksUpToDate>false</LinksUpToDate>
  <CharactersWithSpaces>2298</CharactersWithSpaces>
  <Application>WPS Office_10.8.0.6058_F1E327BC-269C-435d-A152-05C5408002CA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2018-05-24T02:08:00Z</dcterms:created>
  <dc:creator>lenovo</dc:creator>
  <cp:lastModifiedBy>lenovo</cp:lastModifiedBy>
  <cp:lastPrinted>2018-06-25T09:26:49Z</cp:lastPrinted>
  <dcterms:modified xsi:type="dcterms:W3CDTF">2018-06-25T09:32:12Z</dcterms:modified>
  <dc:title>医疗器械现场监督检查工作规程</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2052-10.8.0.6058</vt:lpwstr>
  </property>
</Properties>
</file>