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jc w:val="center"/>
        <w:rPr>
          <w:rFonts w:ascii="仿宋" w:hAnsi="仿宋" w:eastAsia="仿宋" w:cs="仿宋"/>
          <w:bCs/>
          <w:sz w:val="44"/>
          <w:szCs w:val="44"/>
        </w:rPr>
      </w:pPr>
      <w:r>
        <w:rPr>
          <w:rFonts w:hint="eastAsia" w:ascii="仿宋_GB2312" w:hAnsi="宋体" w:eastAsia="仿宋_GB2312"/>
          <w:b/>
          <w:bCs w:val="0"/>
          <w:sz w:val="36"/>
          <w:szCs w:val="36"/>
          <w:lang w:val="en-US" w:eastAsia="zh-CN"/>
        </w:rPr>
        <w:t>对福州欧美加义齿制作有限公司</w:t>
      </w:r>
      <w:r>
        <w:rPr>
          <w:rFonts w:hint="eastAsia" w:ascii="仿宋_GB2312" w:hAnsi="宋体" w:eastAsia="仿宋_GB2312"/>
          <w:b/>
          <w:bCs w:val="0"/>
          <w:sz w:val="36"/>
          <w:szCs w:val="36"/>
          <w:lang w:val="en-US" w:eastAsia="zh-CN"/>
        </w:rPr>
        <w:t>双随机检查通报</w:t>
      </w:r>
    </w:p>
    <w:tbl>
      <w:tblPr>
        <w:tblStyle w:val="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1650"/>
        <w:gridCol w:w="870"/>
        <w:gridCol w:w="15"/>
        <w:gridCol w:w="1635"/>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551" w:type="dxa"/>
            <w:vAlign w:val="center"/>
          </w:tcPr>
          <w:p>
            <w:pPr>
              <w:spacing w:line="288" w:lineRule="auto"/>
              <w:jc w:val="center"/>
              <w:rPr>
                <w:rFonts w:ascii="仿宋" w:hAnsi="仿宋" w:eastAsia="仿宋"/>
                <w:sz w:val="24"/>
                <w:szCs w:val="24"/>
              </w:rPr>
            </w:pPr>
            <w:r>
              <w:rPr>
                <w:rFonts w:hint="eastAsia" w:ascii="仿宋" w:hAnsi="仿宋" w:eastAsia="仿宋"/>
                <w:sz w:val="24"/>
                <w:szCs w:val="24"/>
              </w:rPr>
              <w:t>企业名称</w:t>
            </w:r>
          </w:p>
        </w:tc>
        <w:tc>
          <w:tcPr>
            <w:tcW w:w="2520" w:type="dxa"/>
            <w:gridSpan w:val="2"/>
            <w:vAlign w:val="center"/>
          </w:tcPr>
          <w:p>
            <w:pPr>
              <w:spacing w:line="288" w:lineRule="auto"/>
              <w:rPr>
                <w:rFonts w:ascii="仿宋" w:hAnsi="仿宋" w:eastAsia="仿宋"/>
                <w:sz w:val="24"/>
                <w:szCs w:val="24"/>
              </w:rPr>
            </w:pPr>
            <w:r>
              <w:rPr>
                <w:rFonts w:hint="eastAsia" w:ascii="仿宋_GB2312" w:eastAsia="仿宋_GB2312"/>
                <w:sz w:val="28"/>
                <w:szCs w:val="28"/>
              </w:rPr>
              <w:t>福州欧美加义齿制作有限公司</w:t>
            </w:r>
          </w:p>
        </w:tc>
        <w:tc>
          <w:tcPr>
            <w:tcW w:w="1650" w:type="dxa"/>
            <w:gridSpan w:val="2"/>
            <w:vAlign w:val="center"/>
          </w:tcPr>
          <w:p>
            <w:pPr>
              <w:spacing w:line="288" w:lineRule="auto"/>
              <w:jc w:val="center"/>
              <w:rPr>
                <w:rFonts w:ascii="仿宋" w:hAnsi="仿宋" w:eastAsia="仿宋"/>
                <w:sz w:val="24"/>
                <w:szCs w:val="24"/>
              </w:rPr>
            </w:pPr>
            <w:r>
              <w:rPr>
                <w:rFonts w:hint="eastAsia" w:ascii="仿宋" w:hAnsi="仿宋" w:eastAsia="仿宋"/>
                <w:sz w:val="24"/>
                <w:szCs w:val="24"/>
              </w:rPr>
              <w:t>法定代表人</w:t>
            </w:r>
          </w:p>
        </w:tc>
        <w:tc>
          <w:tcPr>
            <w:tcW w:w="1801" w:type="dxa"/>
            <w:vAlign w:val="center"/>
          </w:tcPr>
          <w:p>
            <w:pPr>
              <w:spacing w:line="288" w:lineRule="auto"/>
              <w:jc w:val="center"/>
              <w:rPr>
                <w:rFonts w:ascii="仿宋" w:hAnsi="仿宋" w:eastAsia="仿宋"/>
                <w:sz w:val="24"/>
                <w:szCs w:val="24"/>
              </w:rPr>
            </w:pPr>
            <w:r>
              <w:rPr>
                <w:rFonts w:hint="eastAsia" w:ascii="仿宋" w:hAnsi="仿宋" w:eastAsia="仿宋"/>
                <w:sz w:val="24"/>
                <w:szCs w:val="24"/>
              </w:rPr>
              <w:t>翁威珍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2551" w:type="dxa"/>
            <w:vAlign w:val="center"/>
          </w:tcPr>
          <w:p>
            <w:pPr>
              <w:spacing w:line="288" w:lineRule="auto"/>
              <w:jc w:val="center"/>
              <w:rPr>
                <w:rFonts w:ascii="仿宋" w:hAnsi="仿宋" w:eastAsia="仿宋"/>
                <w:sz w:val="24"/>
                <w:szCs w:val="24"/>
              </w:rPr>
            </w:pPr>
            <w:r>
              <w:rPr>
                <w:rFonts w:hint="eastAsia" w:ascii="仿宋" w:hAnsi="仿宋" w:eastAsia="仿宋"/>
                <w:sz w:val="24"/>
                <w:szCs w:val="24"/>
              </w:rPr>
              <w:t>企业负责人</w:t>
            </w:r>
          </w:p>
        </w:tc>
        <w:tc>
          <w:tcPr>
            <w:tcW w:w="1650" w:type="dxa"/>
            <w:vAlign w:val="center"/>
          </w:tcPr>
          <w:p>
            <w:pPr>
              <w:spacing w:line="288" w:lineRule="auto"/>
              <w:jc w:val="center"/>
              <w:rPr>
                <w:rFonts w:ascii="仿宋" w:hAnsi="仿宋" w:eastAsia="仿宋"/>
                <w:sz w:val="24"/>
                <w:szCs w:val="24"/>
              </w:rPr>
            </w:pPr>
            <w:r>
              <w:rPr>
                <w:rFonts w:hint="eastAsia" w:ascii="仿宋" w:hAnsi="仿宋" w:eastAsia="仿宋"/>
                <w:sz w:val="24"/>
                <w:szCs w:val="24"/>
              </w:rPr>
              <w:t>翁威珍</w:t>
            </w:r>
          </w:p>
        </w:tc>
        <w:tc>
          <w:tcPr>
            <w:tcW w:w="885" w:type="dxa"/>
            <w:gridSpan w:val="2"/>
            <w:vAlign w:val="center"/>
          </w:tcPr>
          <w:p>
            <w:pPr>
              <w:spacing w:line="288" w:lineRule="auto"/>
              <w:jc w:val="center"/>
              <w:rPr>
                <w:rFonts w:ascii="仿宋" w:hAnsi="仿宋" w:eastAsia="仿宋"/>
                <w:sz w:val="24"/>
                <w:szCs w:val="24"/>
              </w:rPr>
            </w:pPr>
            <w:r>
              <w:rPr>
                <w:rFonts w:hint="eastAsia" w:ascii="仿宋" w:hAnsi="仿宋" w:eastAsia="仿宋"/>
                <w:sz w:val="24"/>
                <w:szCs w:val="24"/>
              </w:rPr>
              <w:t>电话</w:t>
            </w:r>
          </w:p>
        </w:tc>
        <w:tc>
          <w:tcPr>
            <w:tcW w:w="3436" w:type="dxa"/>
            <w:gridSpan w:val="2"/>
            <w:vAlign w:val="center"/>
          </w:tcPr>
          <w:p>
            <w:pPr>
              <w:spacing w:line="288" w:lineRule="auto"/>
              <w:jc w:val="center"/>
              <w:rPr>
                <w:rFonts w:ascii="仿宋" w:hAnsi="仿宋" w:eastAsia="仿宋"/>
                <w:sz w:val="24"/>
                <w:szCs w:val="24"/>
              </w:rPr>
            </w:pPr>
            <w:r>
              <w:rPr>
                <w:rFonts w:hint="eastAsia" w:ascii="仿宋" w:hAnsi="仿宋" w:eastAsia="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551" w:type="dxa"/>
            <w:vAlign w:val="center"/>
          </w:tcPr>
          <w:p>
            <w:pPr>
              <w:spacing w:line="288" w:lineRule="auto"/>
              <w:jc w:val="center"/>
              <w:rPr>
                <w:rFonts w:ascii="仿宋" w:hAnsi="仿宋" w:eastAsia="仿宋"/>
                <w:sz w:val="24"/>
                <w:szCs w:val="24"/>
              </w:rPr>
            </w:pPr>
            <w:r>
              <w:rPr>
                <w:rFonts w:hint="eastAsia" w:ascii="仿宋" w:hAnsi="仿宋" w:eastAsia="仿宋"/>
                <w:sz w:val="24"/>
                <w:szCs w:val="24"/>
              </w:rPr>
              <w:t>管理者代表</w:t>
            </w:r>
          </w:p>
        </w:tc>
        <w:tc>
          <w:tcPr>
            <w:tcW w:w="1650" w:type="dxa"/>
            <w:vAlign w:val="center"/>
          </w:tcPr>
          <w:p>
            <w:pPr>
              <w:spacing w:line="288" w:lineRule="auto"/>
              <w:jc w:val="center"/>
              <w:rPr>
                <w:rFonts w:ascii="仿宋" w:hAnsi="仿宋" w:eastAsia="仿宋"/>
                <w:sz w:val="24"/>
                <w:szCs w:val="24"/>
              </w:rPr>
            </w:pPr>
            <w:r>
              <w:rPr>
                <w:rFonts w:hint="eastAsia" w:ascii="仿宋" w:hAnsi="仿宋" w:eastAsia="仿宋"/>
                <w:sz w:val="24"/>
                <w:szCs w:val="24"/>
              </w:rPr>
              <w:t>钟建南</w:t>
            </w:r>
          </w:p>
        </w:tc>
        <w:tc>
          <w:tcPr>
            <w:tcW w:w="885" w:type="dxa"/>
            <w:gridSpan w:val="2"/>
            <w:vAlign w:val="center"/>
          </w:tcPr>
          <w:p>
            <w:pPr>
              <w:spacing w:line="288" w:lineRule="auto"/>
              <w:jc w:val="center"/>
              <w:rPr>
                <w:rFonts w:ascii="仿宋" w:hAnsi="仿宋" w:eastAsia="仿宋"/>
                <w:sz w:val="24"/>
                <w:szCs w:val="24"/>
              </w:rPr>
            </w:pPr>
            <w:r>
              <w:rPr>
                <w:rFonts w:hint="eastAsia" w:ascii="仿宋" w:hAnsi="仿宋" w:eastAsia="仿宋"/>
                <w:sz w:val="24"/>
                <w:szCs w:val="24"/>
              </w:rPr>
              <w:t>电话</w:t>
            </w:r>
          </w:p>
        </w:tc>
        <w:tc>
          <w:tcPr>
            <w:tcW w:w="3436" w:type="dxa"/>
            <w:gridSpan w:val="2"/>
            <w:vAlign w:val="center"/>
          </w:tcPr>
          <w:p>
            <w:pPr>
              <w:spacing w:line="288" w:lineRule="auto"/>
              <w:jc w:val="center"/>
              <w:rPr>
                <w:rFonts w:hint="eastAsia" w:ascii="仿宋" w:hAnsi="仿宋" w:eastAsia="仿宋"/>
                <w:sz w:val="24"/>
                <w:szCs w:val="24"/>
                <w:lang w:eastAsia="zh-CN"/>
              </w:rPr>
            </w:pPr>
            <w:r>
              <w:rPr>
                <w:rFonts w:hint="eastAsia" w:ascii="仿宋" w:hAnsi="仿宋" w:eastAsia="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2551" w:type="dxa"/>
            <w:vAlign w:val="center"/>
          </w:tcPr>
          <w:p>
            <w:pPr>
              <w:spacing w:line="288" w:lineRule="auto"/>
              <w:jc w:val="center"/>
              <w:rPr>
                <w:rFonts w:ascii="仿宋" w:hAnsi="仿宋" w:eastAsia="仿宋"/>
                <w:sz w:val="24"/>
                <w:szCs w:val="24"/>
              </w:rPr>
            </w:pPr>
            <w:r>
              <w:rPr>
                <w:rFonts w:hint="eastAsia" w:ascii="仿宋" w:hAnsi="仿宋" w:eastAsia="仿宋"/>
                <w:sz w:val="24"/>
                <w:szCs w:val="24"/>
              </w:rPr>
              <w:t>注册地址</w:t>
            </w:r>
          </w:p>
        </w:tc>
        <w:tc>
          <w:tcPr>
            <w:tcW w:w="5971" w:type="dxa"/>
            <w:gridSpan w:val="5"/>
            <w:vAlign w:val="center"/>
          </w:tcPr>
          <w:p>
            <w:pPr>
              <w:spacing w:line="288" w:lineRule="auto"/>
              <w:rPr>
                <w:rFonts w:ascii="仿宋" w:hAnsi="仿宋" w:eastAsia="仿宋"/>
                <w:sz w:val="24"/>
                <w:szCs w:val="24"/>
              </w:rPr>
            </w:pPr>
            <w:r>
              <w:rPr>
                <w:rFonts w:hint="eastAsia" w:ascii="仿宋" w:hAnsi="仿宋" w:eastAsia="仿宋"/>
                <w:sz w:val="24"/>
                <w:szCs w:val="24"/>
              </w:rPr>
              <w:t>福州市仓山区城门镇胪厦村外胪过透18号厂房第三层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2551" w:type="dxa"/>
            <w:vAlign w:val="center"/>
          </w:tcPr>
          <w:p>
            <w:pPr>
              <w:spacing w:line="288" w:lineRule="auto"/>
              <w:jc w:val="center"/>
              <w:rPr>
                <w:rFonts w:ascii="仿宋" w:hAnsi="仿宋" w:eastAsia="仿宋"/>
                <w:sz w:val="24"/>
                <w:szCs w:val="24"/>
              </w:rPr>
            </w:pPr>
            <w:r>
              <w:rPr>
                <w:rFonts w:hint="eastAsia" w:ascii="仿宋" w:hAnsi="仿宋" w:eastAsia="仿宋"/>
                <w:sz w:val="24"/>
                <w:szCs w:val="24"/>
              </w:rPr>
              <w:t>生产地址</w:t>
            </w:r>
          </w:p>
        </w:tc>
        <w:tc>
          <w:tcPr>
            <w:tcW w:w="5971" w:type="dxa"/>
            <w:gridSpan w:val="5"/>
            <w:vAlign w:val="center"/>
          </w:tcPr>
          <w:p>
            <w:pPr>
              <w:spacing w:line="288" w:lineRule="auto"/>
              <w:rPr>
                <w:rFonts w:ascii="仿宋" w:hAnsi="仿宋" w:eastAsia="仿宋"/>
                <w:sz w:val="24"/>
                <w:szCs w:val="24"/>
              </w:rPr>
            </w:pPr>
            <w:r>
              <w:rPr>
                <w:rFonts w:hint="eastAsia" w:ascii="仿宋" w:hAnsi="仿宋" w:eastAsia="仿宋"/>
                <w:sz w:val="24"/>
                <w:szCs w:val="24"/>
              </w:rPr>
              <w:t>福州市仓山区城门镇胪厦村外胪过透18号厂房第三层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51" w:type="dxa"/>
            <w:vAlign w:val="center"/>
          </w:tcPr>
          <w:p>
            <w:pPr>
              <w:spacing w:line="288" w:lineRule="auto"/>
              <w:jc w:val="center"/>
              <w:rPr>
                <w:rFonts w:ascii="仿宋" w:hAnsi="仿宋" w:eastAsia="仿宋"/>
                <w:sz w:val="24"/>
                <w:szCs w:val="24"/>
              </w:rPr>
            </w:pPr>
            <w:r>
              <w:rPr>
                <w:rFonts w:hint="eastAsia" w:ascii="仿宋" w:hAnsi="仿宋" w:eastAsia="仿宋"/>
                <w:sz w:val="24"/>
                <w:szCs w:val="24"/>
              </w:rPr>
              <w:t>检查日期</w:t>
            </w:r>
          </w:p>
        </w:tc>
        <w:tc>
          <w:tcPr>
            <w:tcW w:w="5971" w:type="dxa"/>
            <w:gridSpan w:val="5"/>
            <w:vAlign w:val="center"/>
          </w:tcPr>
          <w:p>
            <w:pPr>
              <w:spacing w:line="288" w:lineRule="auto"/>
              <w:rPr>
                <w:rFonts w:ascii="仿宋" w:hAnsi="仿宋" w:eastAsia="仿宋" w:cs="Times New Roman"/>
                <w:sz w:val="24"/>
                <w:szCs w:val="24"/>
              </w:rPr>
            </w:pPr>
            <w:r>
              <w:rPr>
                <w:rFonts w:ascii="仿宋" w:hAnsi="仿宋" w:eastAsia="仿宋" w:cs="Times New Roman"/>
                <w:sz w:val="24"/>
                <w:szCs w:val="24"/>
              </w:rPr>
              <w:t>2018</w:t>
            </w:r>
            <w:r>
              <w:rPr>
                <w:rFonts w:hint="eastAsia" w:ascii="仿宋" w:hAnsi="仿宋" w:eastAsia="仿宋" w:cs="Times New Roman"/>
                <w:sz w:val="24"/>
                <w:szCs w:val="24"/>
              </w:rPr>
              <w:t>年6月8日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2551" w:type="dxa"/>
            <w:vAlign w:val="center"/>
          </w:tcPr>
          <w:p>
            <w:pPr>
              <w:spacing w:line="288" w:lineRule="auto"/>
              <w:jc w:val="center"/>
              <w:rPr>
                <w:rFonts w:ascii="仿宋" w:hAnsi="仿宋" w:eastAsia="仿宋"/>
                <w:sz w:val="24"/>
                <w:szCs w:val="24"/>
              </w:rPr>
            </w:pPr>
            <w:r>
              <w:rPr>
                <w:rFonts w:hint="eastAsia" w:ascii="仿宋" w:hAnsi="仿宋" w:eastAsia="仿宋"/>
                <w:sz w:val="24"/>
                <w:szCs w:val="24"/>
              </w:rPr>
              <w:t>产品类别</w:t>
            </w:r>
          </w:p>
        </w:tc>
        <w:tc>
          <w:tcPr>
            <w:tcW w:w="5971" w:type="dxa"/>
            <w:gridSpan w:val="5"/>
            <w:vAlign w:val="center"/>
          </w:tcPr>
          <w:p>
            <w:pPr>
              <w:spacing w:line="288" w:lineRule="auto"/>
              <w:rPr>
                <w:rFonts w:ascii="仿宋" w:hAnsi="仿宋" w:eastAsia="仿宋"/>
                <w:sz w:val="24"/>
                <w:szCs w:val="24"/>
              </w:rPr>
            </w:pPr>
            <w:r>
              <w:rPr>
                <w:rFonts w:hint="eastAsia" w:ascii="仿宋" w:hAnsi="仿宋" w:eastAsia="仿宋"/>
                <w:bCs/>
                <w:sz w:val="24"/>
                <w:szCs w:val="24"/>
              </w:rPr>
              <w:t xml:space="preserve">□无菌医疗器械  □植入性医疗器械 □体外诊断试剂   </w:t>
            </w:r>
            <w:r>
              <w:rPr>
                <w:rFonts w:hint="eastAsia" w:ascii="仿宋" w:hAnsi="仿宋" w:eastAsia="仿宋" w:cs="Times New Roman"/>
                <w:sz w:val="24"/>
                <w:szCs w:val="24"/>
              </w:rPr>
              <w:t>√</w:t>
            </w:r>
            <w:r>
              <w:rPr>
                <w:rFonts w:hint="eastAsia" w:ascii="仿宋" w:hAnsi="仿宋" w:eastAsia="仿宋"/>
                <w:bCs/>
                <w:sz w:val="24"/>
                <w:szCs w:val="24"/>
              </w:rPr>
              <w:t>定制式义齿    □其他医疗器械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2551" w:type="dxa"/>
            <w:vAlign w:val="center"/>
          </w:tcPr>
          <w:p>
            <w:pPr>
              <w:spacing w:line="288" w:lineRule="auto"/>
              <w:jc w:val="center"/>
              <w:rPr>
                <w:rFonts w:ascii="仿宋" w:hAnsi="仿宋" w:eastAsia="仿宋"/>
                <w:sz w:val="24"/>
                <w:szCs w:val="24"/>
              </w:rPr>
            </w:pPr>
            <w:r>
              <w:rPr>
                <w:rFonts w:hint="eastAsia" w:ascii="仿宋" w:hAnsi="仿宋" w:eastAsia="仿宋"/>
                <w:sz w:val="24"/>
                <w:szCs w:val="24"/>
              </w:rPr>
              <w:t>抽查产品</w:t>
            </w:r>
          </w:p>
          <w:p>
            <w:pPr>
              <w:spacing w:line="288" w:lineRule="auto"/>
              <w:jc w:val="center"/>
              <w:rPr>
                <w:rFonts w:ascii="仿宋" w:hAnsi="仿宋" w:eastAsia="仿宋"/>
                <w:sz w:val="24"/>
                <w:szCs w:val="24"/>
              </w:rPr>
            </w:pPr>
            <w:r>
              <w:rPr>
                <w:rFonts w:hint="eastAsia" w:ascii="仿宋" w:hAnsi="仿宋" w:eastAsia="仿宋"/>
                <w:sz w:val="24"/>
                <w:szCs w:val="24"/>
              </w:rPr>
              <w:t>名称</w:t>
            </w:r>
          </w:p>
        </w:tc>
        <w:tc>
          <w:tcPr>
            <w:tcW w:w="5971" w:type="dxa"/>
            <w:gridSpan w:val="5"/>
            <w:vAlign w:val="center"/>
          </w:tcPr>
          <w:p>
            <w:pPr>
              <w:spacing w:line="288" w:lineRule="auto"/>
              <w:jc w:val="center"/>
              <w:rPr>
                <w:rFonts w:ascii="仿宋" w:hAnsi="仿宋" w:eastAsia="仿宋"/>
                <w:sz w:val="24"/>
                <w:szCs w:val="24"/>
              </w:rPr>
            </w:pPr>
            <w:r>
              <w:rPr>
                <w:rFonts w:hint="eastAsia" w:ascii="仿宋" w:hAnsi="仿宋" w:eastAsia="仿宋"/>
                <w:sz w:val="24"/>
                <w:szCs w:val="24"/>
              </w:rPr>
              <w:t>定制式固定义齿、定制式活动义齿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51" w:type="dxa"/>
            <w:vAlign w:val="center"/>
          </w:tcPr>
          <w:p>
            <w:pPr>
              <w:spacing w:line="288" w:lineRule="auto"/>
              <w:jc w:val="center"/>
              <w:rPr>
                <w:rFonts w:ascii="仿宋" w:hAnsi="仿宋" w:eastAsia="仿宋"/>
                <w:sz w:val="24"/>
                <w:szCs w:val="24"/>
              </w:rPr>
            </w:pPr>
            <w:r>
              <w:rPr>
                <w:rFonts w:hint="eastAsia" w:ascii="仿宋" w:hAnsi="仿宋" w:eastAsia="仿宋"/>
                <w:sz w:val="24"/>
                <w:szCs w:val="24"/>
              </w:rPr>
              <w:t>检查目的和范围</w:t>
            </w:r>
          </w:p>
        </w:tc>
        <w:tc>
          <w:tcPr>
            <w:tcW w:w="5971" w:type="dxa"/>
            <w:gridSpan w:val="5"/>
            <w:vAlign w:val="center"/>
          </w:tcPr>
          <w:p>
            <w:pPr>
              <w:spacing w:line="288" w:lineRule="auto"/>
              <w:jc w:val="center"/>
              <w:rPr>
                <w:rFonts w:ascii="仿宋" w:hAnsi="仿宋" w:eastAsia="仿宋"/>
                <w:sz w:val="24"/>
                <w:szCs w:val="24"/>
              </w:rPr>
            </w:pPr>
            <w:r>
              <w:rPr>
                <w:rFonts w:hint="eastAsia" w:ascii="仿宋" w:hAnsi="仿宋" w:eastAsia="仿宋"/>
                <w:bCs/>
                <w:sz w:val="24"/>
                <w:szCs w:val="24"/>
              </w:rPr>
              <w:t>生产质量管理体系全项目检查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jc w:val="center"/>
        </w:trPr>
        <w:tc>
          <w:tcPr>
            <w:tcW w:w="2551" w:type="dxa"/>
            <w:vAlign w:val="center"/>
          </w:tcPr>
          <w:p>
            <w:pPr>
              <w:spacing w:line="288" w:lineRule="auto"/>
              <w:jc w:val="center"/>
              <w:rPr>
                <w:rFonts w:ascii="仿宋" w:hAnsi="仿宋" w:eastAsia="仿宋"/>
                <w:sz w:val="24"/>
                <w:szCs w:val="24"/>
              </w:rPr>
            </w:pPr>
            <w:r>
              <w:rPr>
                <w:rFonts w:hint="eastAsia" w:ascii="仿宋" w:hAnsi="仿宋" w:eastAsia="仿宋"/>
                <w:sz w:val="24"/>
                <w:szCs w:val="24"/>
              </w:rPr>
              <w:t>检查依据</w:t>
            </w:r>
          </w:p>
        </w:tc>
        <w:tc>
          <w:tcPr>
            <w:tcW w:w="5971" w:type="dxa"/>
            <w:gridSpan w:val="5"/>
            <w:vAlign w:val="center"/>
          </w:tcPr>
          <w:p>
            <w:pPr>
              <w:spacing w:line="288" w:lineRule="auto"/>
              <w:rPr>
                <w:rFonts w:ascii="仿宋" w:hAnsi="仿宋" w:eastAsia="仿宋"/>
                <w:sz w:val="24"/>
                <w:szCs w:val="24"/>
              </w:rPr>
            </w:pPr>
            <w:r>
              <w:rPr>
                <w:rFonts w:hint="eastAsia" w:ascii="仿宋" w:hAnsi="仿宋" w:eastAsia="仿宋" w:cs="Times New Roman"/>
                <w:sz w:val="24"/>
                <w:szCs w:val="24"/>
              </w:rPr>
              <w:t>√</w:t>
            </w:r>
            <w:r>
              <w:rPr>
                <w:rFonts w:hint="eastAsia" w:ascii="仿宋" w:hAnsi="仿宋" w:eastAsia="仿宋"/>
                <w:sz w:val="24"/>
                <w:szCs w:val="24"/>
              </w:rPr>
              <w:t>医疗器械生产质量管理规范（GMP）</w:t>
            </w:r>
          </w:p>
          <w:p>
            <w:pPr>
              <w:spacing w:line="288" w:lineRule="auto"/>
              <w:rPr>
                <w:rFonts w:ascii="仿宋" w:hAnsi="仿宋" w:eastAsia="仿宋"/>
                <w:sz w:val="24"/>
                <w:szCs w:val="24"/>
              </w:rPr>
            </w:pPr>
            <w:r>
              <w:rPr>
                <w:rFonts w:hint="eastAsia" w:ascii="仿宋" w:hAnsi="仿宋" w:eastAsia="仿宋"/>
                <w:sz w:val="24"/>
                <w:szCs w:val="24"/>
              </w:rPr>
              <w:t>□医疗器械GMP附录及指导原则无菌医疗器械部分</w:t>
            </w:r>
          </w:p>
          <w:p>
            <w:pPr>
              <w:spacing w:line="288" w:lineRule="auto"/>
              <w:rPr>
                <w:rFonts w:ascii="仿宋" w:hAnsi="仿宋" w:eastAsia="仿宋"/>
                <w:sz w:val="24"/>
                <w:szCs w:val="24"/>
              </w:rPr>
            </w:pPr>
            <w:r>
              <w:rPr>
                <w:rFonts w:hint="eastAsia" w:ascii="仿宋" w:hAnsi="仿宋" w:eastAsia="仿宋"/>
                <w:sz w:val="24"/>
                <w:szCs w:val="24"/>
              </w:rPr>
              <w:t>□医疗器械GMP附录及指导原则植入性医疗器械部分</w:t>
            </w:r>
          </w:p>
          <w:p>
            <w:pPr>
              <w:spacing w:line="288" w:lineRule="auto"/>
              <w:rPr>
                <w:rFonts w:ascii="仿宋" w:hAnsi="仿宋" w:eastAsia="仿宋"/>
                <w:sz w:val="24"/>
                <w:szCs w:val="24"/>
              </w:rPr>
            </w:pPr>
            <w:r>
              <w:rPr>
                <w:rFonts w:hint="eastAsia" w:ascii="仿宋" w:hAnsi="仿宋" w:eastAsia="仿宋"/>
                <w:sz w:val="24"/>
                <w:szCs w:val="24"/>
              </w:rPr>
              <w:t>□医疗器械GMP附录及指导原则体外诊断试剂部分</w:t>
            </w:r>
          </w:p>
          <w:p>
            <w:pPr>
              <w:spacing w:line="288" w:lineRule="auto"/>
              <w:rPr>
                <w:rFonts w:ascii="仿宋" w:hAnsi="仿宋" w:eastAsia="仿宋"/>
                <w:sz w:val="24"/>
                <w:szCs w:val="24"/>
              </w:rPr>
            </w:pPr>
            <w:r>
              <w:rPr>
                <w:rFonts w:hint="eastAsia" w:ascii="仿宋" w:hAnsi="仿宋" w:eastAsia="仿宋" w:cs="Times New Roman"/>
                <w:sz w:val="24"/>
                <w:szCs w:val="24"/>
              </w:rPr>
              <w:t>√</w:t>
            </w:r>
            <w:r>
              <w:rPr>
                <w:rFonts w:hint="eastAsia" w:ascii="仿宋" w:hAnsi="仿宋" w:eastAsia="仿宋"/>
                <w:sz w:val="24"/>
                <w:szCs w:val="24"/>
              </w:rPr>
              <w:t>医疗器械GMP附录及指导原则定制式义齿部分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8522" w:type="dxa"/>
            <w:gridSpan w:val="6"/>
            <w:vAlign w:val="center"/>
          </w:tcPr>
          <w:p>
            <w:pPr>
              <w:spacing w:line="288" w:lineRule="auto"/>
              <w:jc w:val="center"/>
              <w:rPr>
                <w:rFonts w:ascii="宋体" w:hAnsi="宋体" w:eastAsia="宋体" w:cs="宋体"/>
                <w:sz w:val="24"/>
                <w:szCs w:val="24"/>
              </w:rPr>
            </w:pPr>
            <w:r>
              <w:rPr>
                <w:rFonts w:hint="eastAsia" w:ascii="仿宋" w:hAnsi="仿宋" w:eastAsia="仿宋"/>
                <w:b/>
                <w:bCs/>
                <w:sz w:val="24"/>
                <w:szCs w:val="24"/>
                <w:lang w:eastAsia="zh-CN"/>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8" w:hRule="atLeast"/>
          <w:jc w:val="center"/>
        </w:trPr>
        <w:tc>
          <w:tcPr>
            <w:tcW w:w="8522" w:type="dxa"/>
            <w:gridSpan w:val="6"/>
            <w:vAlign w:val="center"/>
          </w:tcPr>
          <w:p>
            <w:pPr>
              <w:spacing w:line="288" w:lineRule="auto"/>
              <w:ind w:firstLine="480" w:firstLineChars="200"/>
              <w:rPr>
                <w:rFonts w:ascii="宋体" w:hAnsi="宋体" w:eastAsia="宋体" w:cs="宋体"/>
                <w:sz w:val="24"/>
                <w:szCs w:val="24"/>
              </w:rPr>
            </w:pPr>
            <w:r>
              <w:rPr>
                <w:rFonts w:hint="eastAsia" w:ascii="仿宋_GB2312" w:hAnsi="宋体" w:eastAsia="仿宋_GB2312"/>
                <w:bCs/>
                <w:sz w:val="24"/>
                <w:szCs w:val="24"/>
              </w:rPr>
              <w:t>该企业于2018年5月17日向福州市仓山区市场监督管理局提交了停产报告。检查组现场对福州市仓山区城门镇胪厦村外胪过透18号厂房第三层生产场地进行核实，未发现有生产情况。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22" w:type="dxa"/>
            <w:gridSpan w:val="6"/>
            <w:vAlign w:val="center"/>
          </w:tcPr>
          <w:p>
            <w:pPr>
              <w:tabs>
                <w:tab w:val="left" w:pos="207"/>
              </w:tabs>
              <w:spacing w:line="288" w:lineRule="auto"/>
              <w:jc w:val="center"/>
              <w:rPr>
                <w:rFonts w:ascii="仿宋" w:hAnsi="仿宋" w:eastAsia="仿宋"/>
                <w:sz w:val="24"/>
                <w:szCs w:val="24"/>
              </w:rPr>
            </w:pPr>
            <w:r>
              <w:rPr>
                <w:rFonts w:hint="eastAsia" w:ascii="仿宋" w:hAnsi="仿宋" w:eastAsia="仿宋"/>
                <w:b/>
                <w:bCs/>
                <w:sz w:val="24"/>
                <w:szCs w:val="24"/>
                <w:lang w:val="en-US" w:eastAsia="zh-CN"/>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6"/>
            <w:vAlign w:val="center"/>
          </w:tcPr>
          <w:p>
            <w:pPr>
              <w:spacing w:line="288" w:lineRule="auto"/>
              <w:ind w:firstLine="480" w:firstLineChars="200"/>
              <w:rPr>
                <w:rFonts w:ascii="仿宋" w:hAnsi="仿宋" w:eastAsia="仿宋"/>
                <w:sz w:val="24"/>
                <w:szCs w:val="24"/>
              </w:rPr>
            </w:pPr>
            <w:r>
              <w:rPr>
                <w:rFonts w:hint="eastAsia" w:ascii="仿宋_GB2312" w:hAnsi="宋体" w:eastAsia="仿宋_GB2312"/>
                <w:bCs/>
                <w:sz w:val="24"/>
                <w:szCs w:val="24"/>
                <w:lang w:val="en-US" w:eastAsia="zh-CN"/>
              </w:rPr>
              <w:t>企业恢复生产前，应书面报告福州市市场监督管理局,经福州市局检查符合要求后方可恢复生产。福州市市场监督管理局应将企业恢复生产相关情况及时报送省局医疗器械处。</w:t>
            </w:r>
          </w:p>
        </w:tc>
      </w:tr>
    </w:tbl>
    <w:p>
      <w:pPr>
        <w:spacing w:before="100" w:beforeAutospacing="1" w:after="100" w:afterAutospacing="1" w:line="280" w:lineRule="exact"/>
        <w:rPr>
          <w:rFonts w:ascii="仿宋_GB2312" w:hAnsi="仿宋_GB2312" w:eastAsia="仿宋_GB2312" w:cs="仿宋_GB2312"/>
          <w:sz w:val="28"/>
          <w:szCs w:val="28"/>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宋体"/>
    <w:panose1 w:val="00000000000000000000"/>
    <w:charset w:val="86"/>
    <w:family w:val="auto"/>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36237CB"/>
    <w:rsid w:val="000E53F3"/>
    <w:rsid w:val="0028772F"/>
    <w:rsid w:val="002E1CDD"/>
    <w:rsid w:val="003D7586"/>
    <w:rsid w:val="004450D0"/>
    <w:rsid w:val="00497AD1"/>
    <w:rsid w:val="005457FD"/>
    <w:rsid w:val="006773E6"/>
    <w:rsid w:val="008D3A47"/>
    <w:rsid w:val="009E5F08"/>
    <w:rsid w:val="00A7200F"/>
    <w:rsid w:val="00A872CF"/>
    <w:rsid w:val="00C02201"/>
    <w:rsid w:val="00CB345B"/>
    <w:rsid w:val="00D40EAA"/>
    <w:rsid w:val="00F329F8"/>
    <w:rsid w:val="00F52AC2"/>
    <w:rsid w:val="035E3C26"/>
    <w:rsid w:val="05E668E6"/>
    <w:rsid w:val="06F93970"/>
    <w:rsid w:val="0A204B50"/>
    <w:rsid w:val="0C1542DE"/>
    <w:rsid w:val="153132DD"/>
    <w:rsid w:val="16E27477"/>
    <w:rsid w:val="1BD14BC2"/>
    <w:rsid w:val="24EA7DE4"/>
    <w:rsid w:val="293811C2"/>
    <w:rsid w:val="408527BB"/>
    <w:rsid w:val="433C174C"/>
    <w:rsid w:val="436237CB"/>
    <w:rsid w:val="47967063"/>
    <w:rsid w:val="4ADC21F2"/>
    <w:rsid w:val="5D3C4433"/>
    <w:rsid w:val="62D408E1"/>
    <w:rsid w:val="662D0623"/>
    <w:rsid w:val="6AA7278A"/>
    <w:rsid w:val="74DB0D19"/>
    <w:rsid w:val="752D5B75"/>
    <w:rsid w:val="7CBB4E7C"/>
    <w:rsid w:val="7E120BEB"/>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0"/>
    <w:rPr>
      <w:kern w:val="2"/>
      <w:sz w:val="18"/>
      <w:szCs w:val="18"/>
    </w:rPr>
  </w:style>
  <w:style w:type="paragraph" w:customStyle="1"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1559</Words>
  <Characters>585</Characters>
  <Lines>4</Lines>
  <Paragraphs>4</Paragraphs>
  <TotalTime>0</TotalTime>
  <ScaleCrop>false</ScaleCrop>
  <LinksUpToDate>false</LinksUpToDate>
  <CharactersWithSpaces>2140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2017-08-31T02:43:00Z</dcterms:created>
  <dc:creator>lenovo</dc:creator>
  <cp:lastModifiedBy>lenovo</cp:lastModifiedBy>
  <cp:lastPrinted>2018-06-25T03:24:56Z</cp:lastPrinted>
  <dcterms:modified xsi:type="dcterms:W3CDTF">2018-06-25T03:26:20Z</dcterms:modified>
  <dc:title>医疗器械现场监督检查工作规程</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