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F1006">
      <w:pPr>
        <w:ind w:firstLine="803" w:firstLineChars="200"/>
        <w:jc w:val="both"/>
        <w:rPr>
          <w:rFonts w:hint="eastAsia" w:eastAsia="宋体"/>
          <w:b/>
          <w:bCs/>
          <w:sz w:val="40"/>
          <w:szCs w:val="44"/>
          <w:lang w:val="en-US" w:eastAsia="zh-CN"/>
        </w:rPr>
      </w:pPr>
      <w:r>
        <w:rPr>
          <w:rFonts w:hint="eastAsia" w:eastAsia="宋体"/>
          <w:b/>
          <w:bCs/>
          <w:sz w:val="40"/>
          <w:szCs w:val="44"/>
          <w:lang w:val="en-US" w:eastAsia="zh-CN"/>
        </w:rPr>
        <w:t>附件三：</w:t>
      </w:r>
    </w:p>
    <w:p w14:paraId="46FB78D8">
      <w:pPr>
        <w:jc w:val="center"/>
        <w:rPr>
          <w:rFonts w:hint="eastAsia" w:eastAsia="宋体"/>
          <w:b/>
          <w:bCs/>
          <w:sz w:val="40"/>
          <w:szCs w:val="44"/>
          <w:lang w:val="en-US" w:eastAsia="zh-CN"/>
        </w:rPr>
      </w:pPr>
      <w:r>
        <w:rPr>
          <w:rFonts w:hint="eastAsia" w:eastAsia="宋体"/>
          <w:b/>
          <w:bCs/>
          <w:sz w:val="40"/>
          <w:szCs w:val="44"/>
          <w:lang w:val="en-US" w:eastAsia="zh-CN"/>
        </w:rPr>
        <w:t>设备清单</w:t>
      </w:r>
    </w:p>
    <w:p w14:paraId="57C834F2"/>
    <w:tbl>
      <w:tblPr>
        <w:tblStyle w:val="4"/>
        <w:tblW w:w="127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60"/>
        <w:gridCol w:w="7391"/>
        <w:gridCol w:w="850"/>
        <w:gridCol w:w="850"/>
      </w:tblGrid>
      <w:tr w14:paraId="0949B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3EA8D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5B919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2B70D8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C6D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075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</w:tr>
      <w:tr w14:paraId="64C937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5E8B9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8AD5F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高清视频会议终端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26DB65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1.采用分体式结构，ARM嵌入式操作系统，非PC架构、非工控机架构；</w:t>
            </w:r>
          </w:p>
          <w:p w14:paraId="76BD49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2.▲终端主要元器件为国产自主，至少包括视音频编解码单元、CPU处理单元、可编程逻辑芯片、电源模块、时钟芯片、视频输入输出芯片等，提供CNAS或CMA认可的第三方机构出具的测试报告证明。</w:t>
            </w:r>
          </w:p>
          <w:p w14:paraId="107F57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3．支持ITU-T H.323、IETF SIP协议，具有良好的兼容性和开放性。</w:t>
            </w:r>
          </w:p>
          <w:p w14:paraId="73D195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4．支持4K30fps、1080P60fps、1080P30fps、720P60 fps、720P30fps等分辨率。本次项目配置4K30fps对称编解码能力。</w:t>
            </w:r>
          </w:p>
          <w:p w14:paraId="02E4D8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5．支持≥3路高清视频输入接口、≥2路高清视频输出接口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8个串口输出端口、2个RJ45网口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  <w:p w14:paraId="624311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6．支持≥6路音频输入接口、≥5路音频输出接口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音频输出接口至少具备卡侬头、RCA等音频接口。</w:t>
            </w:r>
          </w:p>
          <w:p w14:paraId="37189C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．▲为保障系统整体使用体验及服务质量，支持30%网络丢包时，语音清晰连续，视频清晰流畅，无卡顿、无马赛克，80%的网络丢包时，声音清晰流畅，不影响会议继续进行，提供带CMA或CNAS标识的第三方检测报告证明。</w:t>
            </w:r>
          </w:p>
          <w:p w14:paraId="75BFB4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8．▲支持在终端前面板显示启动、升级、休眠、异常信息（温度异常、外设连接异常）、IP地址、H.323号码、SIP号码等信息，提供CNAS或CMA认可的第三方机构出具的测试报告证明。</w:t>
            </w:r>
          </w:p>
          <w:p w14:paraId="46303D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9．支持自动获取会议日程功能，可显示会议名称、会议号码、会议时间等信息，支持通过会议日程快速加入会议。</w:t>
            </w:r>
          </w:p>
          <w:p w14:paraId="081342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10．支持通过终端Web界面，实现会场预览及摄像机曝光度、白平衡、视频格式等参数调节。</w:t>
            </w:r>
          </w:p>
          <w:p w14:paraId="142BAD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11．支持字幕功能，实现会场名称、横幅叠加，字幕内容、字体大小、颜色、滚动速度等可自定义。</w:t>
            </w:r>
          </w:p>
          <w:p w14:paraId="189211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12．支持还原设备出厂默认参数配置后，保留设备现有IP地址，方便远程设备维护。</w:t>
            </w:r>
          </w:p>
          <w:p w14:paraId="00A3CE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13．▲视频画面经过本地采集、编码、网络传输、解码、显示输出后，整体时延不超过120ms，提供CNAS或CMA认可的第三方机构出具的测试报告证明。</w:t>
            </w:r>
          </w:p>
          <w:p w14:paraId="6FD941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14．标配触控终端，触控屏尺寸≥10英寸，分辨率≥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  <w:p w14:paraId="61AA67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15．▲支持HDMI CEC控制协议，可实现亮度调节、音量调节、显示模式切换等功能。提供CNAS或CMA认可的第三方机构出具的测试报告证明。</w:t>
            </w:r>
          </w:p>
          <w:p w14:paraId="05ABDA2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16．支持首次登陆修改密码提示，具备弱口令风险提示、连接超时错误口令尝试次数限制的防暴力破解机制。</w:t>
            </w:r>
          </w:p>
          <w:p w14:paraId="0DC2ED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．需与福建省药品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监督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管理局原MCU同一品牌，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1路1080P多点会议控制器授权并发许可。</w:t>
            </w:r>
          </w:p>
          <w:p w14:paraId="072D68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满足日常使用需求，保证会场之间自然沟通体验，打造沟通无障碍工作空间,满足福建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药品监督管理局召开的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视频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会议。</w:t>
            </w:r>
          </w:p>
          <w:p w14:paraId="6B52DCE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.中标人负责将硬件设备运送到最终目的地，并负责会议室现场施工、安装、调试、技术培训和售后服务等工作；系统经最终验收合格后交付采购人使用，本项目高清视频会议系统硬件设备的质保期为系统验收合格后三年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3CB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20C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11B41C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D8B72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D57F5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高清摄像机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2967EB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1.支持≥851万像素1/2.5英寸CMOS成像芯片，支持WDR图像数字宽动态功能。</w:t>
            </w:r>
          </w:p>
          <w:p w14:paraId="58A7BA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2.支持≥12倍光学变焦。</w:t>
            </w:r>
          </w:p>
          <w:p w14:paraId="7E31AD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3.水平转动范围：≥+/-110°，垂直转动范围：≥+/- 30°。</w:t>
            </w:r>
          </w:p>
          <w:p w14:paraId="0ABEB3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4.支持≥254个预置位。</w:t>
            </w:r>
          </w:p>
          <w:p w14:paraId="0CD925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5.支持≥2个RS-232控制接口，支持标准VISCA控制协议。</w:t>
            </w:r>
          </w:p>
          <w:p w14:paraId="4BD3AD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6.支持红外透传功能，实现终端遥控器通过摄像机控制机房内会议终端，方便调试。</w:t>
            </w:r>
          </w:p>
          <w:p w14:paraId="45A183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7.支持自动白平衡（AWB）、自动曝光（AE）、自动聚焦（AF）功能。</w:t>
            </w:r>
          </w:p>
          <w:p w14:paraId="5F05BB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8.支持1080p60、1080p50、1080p30、1080p25、720p60、720p50等视频输出格式。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029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8F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</w:tbl>
    <w:p w14:paraId="2C0D00D9">
      <w:pPr>
        <w:rPr>
          <w:rFonts w:hint="eastAsia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6928637"/>
    </w:sdtPr>
    <w:sdtContent>
      <w:p w14:paraId="4900DD4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71876A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46"/>
    <w:rsid w:val="00861951"/>
    <w:rsid w:val="00863C46"/>
    <w:rsid w:val="00944926"/>
    <w:rsid w:val="00AB71CB"/>
    <w:rsid w:val="00C4699E"/>
    <w:rsid w:val="00D4114C"/>
    <w:rsid w:val="00D43B97"/>
    <w:rsid w:val="49D05A03"/>
    <w:rsid w:val="540418EF"/>
    <w:rsid w:val="5BD92926"/>
    <w:rsid w:val="7411486C"/>
    <w:rsid w:val="77242ABC"/>
    <w:rsid w:val="7F5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1210</Words>
  <Characters>1425</Characters>
  <Lines>19</Lines>
  <Paragraphs>5</Paragraphs>
  <TotalTime>40</TotalTime>
  <ScaleCrop>false</ScaleCrop>
  <LinksUpToDate>false</LinksUpToDate>
  <CharactersWithSpaces>1430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2022-12-01T08:32:00Z</dcterms:created>
  <dc:creator>Administrator</dc:creator>
  <cp:lastModifiedBy>WPS_944689828</cp:lastModifiedBy>
  <cp:lastPrinted>2022-12-07T06:50:00Z</cp:lastPrinted>
  <dcterms:modified xsi:type="dcterms:W3CDTF">2025-10-09T04:23:49Z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eyJoZGlkIjoiMGE4OTc4MTQxZWI5ZTczNGY2ZWI2YzQ5MmY5MjE1MzYiLCJ1c2VySWQiOiI5NDQ2ODk4MjgifQ==</vt:lpwstr>
  </property>
  <property fmtid="{D5CDD505-2E9C-101B-9397-08002B2CF9AE}" pid="4" name="ICV">
    <vt:lpwstr>C89E708455C94DF0BC7475A4126A5527_12</vt:lpwstr>
  </property>
</Properties>
</file>