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kinsoku/>
        <w:overflowPunct/>
        <w:topLinePunct w:val="0"/>
        <w:autoSpaceDE/>
        <w:autoSpaceDN/>
        <w:bidi w:val="0"/>
        <w:adjustRightInd/>
        <w:snapToGrid w:val="0"/>
        <w:spacing w:before="95" w:beforeLines="30" w:after="95" w:afterLines="30"/>
        <w:textAlignment w:val="auto"/>
        <w:rPr>
          <w:rFonts w:hint="eastAsia"/>
          <w:sz w:val="28"/>
          <w:szCs w:val="28"/>
          <w:highlight w:val="none"/>
        </w:rPr>
      </w:pPr>
      <w:r>
        <w:rPr>
          <w:rFonts w:hint="eastAsia"/>
          <w:sz w:val="28"/>
          <w:szCs w:val="28"/>
          <w:highlight w:val="none"/>
        </w:rPr>
        <w:t>综合评分法</w:t>
      </w:r>
    </w:p>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投标文件满足招标文件全部实质性要求，且按照评审因素的量化指标评审得分（即评标总得分）最高的投标人为中标候选人。</w:t>
      </w:r>
    </w:p>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每个投标人的评标总得分＝价格项</w:t>
      </w:r>
      <w:r>
        <w:rPr>
          <w:rFonts w:hint="eastAsia" w:ascii="宋体" w:hAnsi="宋体" w:eastAsia="宋体" w:cs="宋体"/>
          <w:sz w:val="24"/>
          <w:szCs w:val="24"/>
          <w:highlight w:val="none"/>
          <w:lang w:val="en-US" w:eastAsia="zh-CN"/>
        </w:rPr>
        <w:t>得分+技术项得分+商务项得分</w:t>
      </w:r>
      <w:r>
        <w:rPr>
          <w:rFonts w:hint="eastAsia" w:ascii="宋体" w:hAnsi="宋体" w:eastAsia="宋体" w:cs="宋体"/>
          <w:sz w:val="24"/>
          <w:szCs w:val="24"/>
          <w:highlight w:val="none"/>
        </w:rPr>
        <w:t>。</w:t>
      </w:r>
    </w:p>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各项评审因素的设置如下：</w:t>
      </w:r>
    </w:p>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价格项满分为30.00分</w:t>
      </w:r>
    </w:p>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价格项评审因素得分＝（评标基准价/投标报价）×100×价格项评审因素所占的权重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（注：满足招标文件要求且投标价格最低的投标报价为评标基准价。）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技术项满分为</w:t>
      </w:r>
      <w:r>
        <w:rPr>
          <w:rFonts w:hint="eastAsia" w:ascii="宋体" w:hAnsi="宋体" w:eastAsia="宋体" w:cs="宋体"/>
          <w:sz w:val="24"/>
          <w:szCs w:val="24"/>
          <w:highlight w:val="none"/>
          <w:lang w:val="en-US" w:eastAsia="zh-CN"/>
        </w:rPr>
        <w:t>58</w:t>
      </w:r>
      <w:r>
        <w:rPr>
          <w:rFonts w:hint="eastAsia" w:ascii="宋体" w:hAnsi="宋体" w:eastAsia="宋体" w:cs="宋体"/>
          <w:sz w:val="24"/>
          <w:szCs w:val="24"/>
          <w:highlight w:val="none"/>
        </w:rP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84"/>
        <w:gridCol w:w="1215"/>
        <w:gridCol w:w="4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7" w:hRule="atLeast"/>
        </w:trPr>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1、技术参数响应情况</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.00</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根据各投标人对招标文件“技术和服务要求”的逐项响应偏离情况进行评审，投标人所投产品全部满足招标文件“技术和服务要求”的得</w:t>
            </w: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分。其中：标注“★”号(共计</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项)的技术指标为不允许负偏离的实质性要求，否则按无效投标处理；标注“▲”号的技术参数(共计8项，小计24分)，每负偏离一项扣3分；未标注“★”或“▲”符号的技术参数，每负偏离一项扣1分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扣完为止</w:t>
            </w:r>
            <w:r>
              <w:rPr>
                <w:rFonts w:hint="eastAsia" w:ascii="宋体" w:hAnsi="宋体" w:eastAsia="宋体" w:cs="宋体"/>
                <w:sz w:val="24"/>
                <w:szCs w:val="24"/>
                <w:highlight w:val="none"/>
              </w:rPr>
              <w:t>。正偏离不加分。【注：招标文件中技术参数若有要求投标人提供相应佐证材料而投标人未提供相应佐证材料的或者投标人提供的佐证材料与要求不一致的，视为负偏离】。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制定的质量保障措施、质量检测设施情况等各保障措施内容展开描述，方案内容与要点相符、内容详实、各要点内容之间关联性强，逻辑清晰合理，且按现有客观实际情况和项目特征可以有效实施的且对采购人实用的前提下，由</w:t>
            </w:r>
            <w:r>
              <w:rPr>
                <w:rFonts w:hint="eastAsia" w:ascii="宋体" w:hAnsi="宋体" w:eastAsia="宋体" w:cs="宋体"/>
                <w:sz w:val="24"/>
                <w:szCs w:val="24"/>
                <w:highlight w:val="none"/>
                <w:lang w:eastAsia="zh-CN"/>
              </w:rPr>
              <w:t>评标采购小组</w:t>
            </w:r>
            <w:r>
              <w:rPr>
                <w:rFonts w:hint="eastAsia" w:ascii="宋体" w:hAnsi="宋体" w:eastAsia="宋体" w:cs="宋体"/>
                <w:sz w:val="24"/>
                <w:szCs w:val="24"/>
                <w:highlight w:val="none"/>
              </w:rPr>
              <w:t>进行评议,方案包含的要点齐全无缺漏项、内容与要点相符、内容完善的得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分；方案所包含的要点齐全、内容与要点相符，但仅有纲要内容简略，未展开阐述的得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分；方案所包含的要点略有缺漏、内容与要点基本符合，仅有纲要内容简略，未展开阐述的得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分；其余或未提供的不得分。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3、内胆设计</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所投直饮水机加热水胆采用双内胆，冷水胆与加热胆分开，防止冷热水混合，热水胆中的蒸汽管道从冷水胆中穿过，回收蒸汽热能使冷水自动升温，达到最佳节能效果，在投标文件中提供具有上述功能的带有CMA标识的有效检测报告复印件予以佐证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4、微电脑智能控制技术</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所投产品釆用微电脑智能控制技术，带有时间调控功能，可根据用户或单位的作息时间定时开机和关机，且故障自动诊断并能显示相应的故障代码或文字提示；显示屏为5寸～6寸数码显示屏，可显示时间、星期、开水温度、滤芯使用情况、水位状态、可饮用状态、以及滤芯更换提醒等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在投标文件中提供同时具有上述功能的带有CMA标识的有效检测报告复印件予以佐证的得3分，否则不得分。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84"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5、内胆食品接触产品安全认证证书</w:t>
            </w:r>
          </w:p>
        </w:tc>
        <w:tc>
          <w:tcPr>
            <w:tcW w:w="121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c>
          <w:tcPr>
            <w:tcW w:w="4607" w:type="dxa"/>
            <w:vAlign w:val="center"/>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内胆采用304不锈钢材质，提供对应所投产品制造商对应容量内胆食品接触产品安全认证证书复印件（在国家市场监督管理总局全国认证认可信息公共服务平台可查询，并提供带网址的查询截图）</w:t>
            </w:r>
          </w:p>
        </w:tc>
      </w:tr>
    </w:tbl>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商务项满分为1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69"/>
        <w:gridCol w:w="1245"/>
        <w:gridCol w:w="4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7" w:hRule="atLeast"/>
        </w:trPr>
        <w:tc>
          <w:tcPr>
            <w:tcW w:w="2469"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4592"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9"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1、售后团队</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4592" w:type="dxa"/>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每</w:t>
            </w:r>
            <w:r>
              <w:rPr>
                <w:rFonts w:hint="eastAsia" w:ascii="宋体" w:hAnsi="宋体" w:eastAsia="宋体" w:cs="宋体"/>
                <w:sz w:val="24"/>
                <w:szCs w:val="24"/>
              </w:rPr>
              <w:t>提供</w:t>
            </w:r>
            <w:r>
              <w:rPr>
                <w:rFonts w:hint="eastAsia" w:ascii="宋体" w:hAnsi="宋体" w:eastAsia="宋体" w:cs="宋体"/>
                <w:sz w:val="24"/>
                <w:szCs w:val="24"/>
                <w:lang w:val="en-US" w:eastAsia="zh-CN"/>
              </w:rPr>
              <w:t>1</w:t>
            </w:r>
            <w:r>
              <w:rPr>
                <w:rFonts w:hint="eastAsia" w:ascii="宋体" w:hAnsi="宋体" w:eastAsia="宋体" w:cs="宋体"/>
                <w:sz w:val="24"/>
                <w:szCs w:val="24"/>
              </w:rPr>
              <w:t>名电工证的专业技术人员</w:t>
            </w:r>
            <w:r>
              <w:rPr>
                <w:rFonts w:hint="eastAsia" w:ascii="宋体" w:hAnsi="宋体" w:eastAsia="宋体" w:cs="宋体"/>
                <w:sz w:val="24"/>
                <w:szCs w:val="24"/>
                <w:lang w:eastAsia="zh-CN"/>
              </w:rPr>
              <w:t>（提供社保证明）</w:t>
            </w:r>
            <w:r>
              <w:rPr>
                <w:rFonts w:hint="eastAsia" w:ascii="宋体" w:hAnsi="宋体" w:eastAsia="宋体" w:cs="宋体"/>
                <w:sz w:val="24"/>
                <w:szCs w:val="24"/>
              </w:rPr>
              <w:t>，</w:t>
            </w:r>
            <w:r>
              <w:rPr>
                <w:rFonts w:hint="eastAsia" w:ascii="宋体" w:hAnsi="宋体" w:eastAsia="宋体" w:cs="宋体"/>
                <w:sz w:val="24"/>
                <w:szCs w:val="24"/>
                <w:lang w:val="en-US" w:eastAsia="zh-CN"/>
              </w:rPr>
              <w:t>得1分，满分</w:t>
            </w:r>
            <w:bookmarkStart w:id="0" w:name="_GoBack"/>
            <w:bookmarkEnd w:id="0"/>
            <w:r>
              <w:rPr>
                <w:rFonts w:hint="eastAsia" w:ascii="宋体" w:hAnsi="宋体" w:eastAsia="宋体" w:cs="宋体"/>
                <w:sz w:val="24"/>
                <w:szCs w:val="24"/>
                <w:lang w:val="en-US" w:eastAsia="zh-CN"/>
              </w:rPr>
              <w:t>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9"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4592" w:type="dxa"/>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根据各投标人提供的售后服务方案、售后服务承诺、售后服务保障措施、售后专业团队等情况展开描述，方案内容与要点相符、内容详实 、各要点内容之间关联性强，逻辑清晰合理，且按现有客观实际情况和项目特征可以有效实施的且对采购人实用的前提下，由</w:t>
            </w:r>
            <w:r>
              <w:rPr>
                <w:rFonts w:hint="eastAsia" w:ascii="宋体" w:hAnsi="宋体" w:eastAsia="宋体" w:cs="宋体"/>
                <w:sz w:val="24"/>
                <w:szCs w:val="24"/>
                <w:highlight w:val="none"/>
                <w:lang w:eastAsia="zh-CN"/>
              </w:rPr>
              <w:t>评标采购小组</w:t>
            </w:r>
            <w:r>
              <w:rPr>
                <w:rFonts w:hint="eastAsia" w:ascii="宋体" w:hAnsi="宋体" w:eastAsia="宋体" w:cs="宋体"/>
                <w:sz w:val="24"/>
                <w:szCs w:val="24"/>
                <w:highlight w:val="none"/>
              </w:rPr>
              <w:t>进行评议,方案包含的要点齐全无缺漏项、内容与要点相符、内容完善的得3分；方案所包含的要点齐全、内容与要点相符，但仅有纲要内容简略，未展开阐述的得2分；方案所包含的要点略有缺漏、内容与要点基本符合，仅有纲要内容简略，未展开阐述的得1分；其余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9"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3、业绩</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p>
        </w:tc>
        <w:tc>
          <w:tcPr>
            <w:tcW w:w="4592" w:type="dxa"/>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根据各投标人所提供的自2020年1月1日起至本次投标截止日期(日期以验收报告为准)由投标人在国内所完成的与本次投标同类业绩情况，由评委进行评审：每提供一份合格的业绩项目得1分, 满分3分。【合格的业绩项目中须同时含有中标公告，中标通知书、采购合同、以及能够证明该业绩项目经采购人验收合格的相关证明材料，未同时提供以上各项证明材料的，该项业绩不得分)。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9"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、项目实施</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4592" w:type="dxa"/>
            <w:vAlign w:val="top"/>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根据投标人提供的产品供货计划、项目施工方案、施工进度、组织机构及施工设备安排、维护保养方案、安全保障措施等展开描述，方案内容与要点相符、内容详实 、各要点内容之间关联性强，逻辑清晰合理，且按现有客观实际情况和项目特征可以有效实施的且对采购人实用的前提下，由</w:t>
            </w:r>
            <w:r>
              <w:rPr>
                <w:rFonts w:hint="eastAsia" w:ascii="宋体" w:hAnsi="宋体" w:eastAsia="宋体" w:cs="宋体"/>
                <w:sz w:val="24"/>
                <w:szCs w:val="24"/>
                <w:highlight w:val="none"/>
                <w:lang w:eastAsia="zh-CN"/>
              </w:rPr>
              <w:t>评标采购小组</w:t>
            </w:r>
            <w:r>
              <w:rPr>
                <w:rFonts w:hint="eastAsia" w:ascii="宋体" w:hAnsi="宋体" w:eastAsia="宋体" w:cs="宋体"/>
                <w:sz w:val="24"/>
                <w:szCs w:val="24"/>
                <w:highlight w:val="none"/>
              </w:rPr>
              <w:t>进行评议,方案包含的要点齐全无缺漏项、内容与要点相符、内容完善的得2分；方案所包含的要点齐全、内容与要点相符，但仅有纲要内容简略，未展开阐述的得1分；方案所包含的要点略有缺漏、内容与要点基本符合，仅有纲要内容简略，未展开阐述的得0.5分；其余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9" w:type="dxa"/>
            <w:vAlign w:val="center"/>
          </w:tcPr>
          <w:p>
            <w:pPr>
              <w:keepNext w:val="0"/>
              <w:keepLines w:val="0"/>
              <w:widowControl/>
              <w:suppressLineNumber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5、故障响应时间</w:t>
            </w:r>
          </w:p>
        </w:tc>
        <w:tc>
          <w:tcPr>
            <w:tcW w:w="1245" w:type="dxa"/>
            <w:vAlign w:val="center"/>
          </w:tcPr>
          <w:p>
            <w:pPr>
              <w:pStyle w:val="13"/>
              <w:keepNext w:val="0"/>
              <w:keepLines w:val="0"/>
              <w:kinsoku/>
              <w:overflowPunct/>
              <w:topLinePunct w:val="0"/>
              <w:autoSpaceDE/>
              <w:autoSpaceDN/>
              <w:bidi w:val="0"/>
              <w:adjustRightInd/>
              <w:snapToGrid w:val="0"/>
              <w:spacing w:before="95" w:beforeLines="30" w:after="95" w:afterLine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c>
          <w:tcPr>
            <w:tcW w:w="4592" w:type="dxa"/>
            <w:vAlign w:val="top"/>
          </w:tcPr>
          <w:p>
            <w:pPr>
              <w:pStyle w:val="13"/>
              <w:keepNext w:val="0"/>
              <w:keepLines w:val="0"/>
              <w:kinsoku/>
              <w:overflowPunct/>
              <w:topLinePunct w:val="0"/>
              <w:autoSpaceDE/>
              <w:autoSpaceDN/>
              <w:bidi w:val="0"/>
              <w:adjustRightInd/>
              <w:snapToGrid w:val="0"/>
              <w:spacing w:before="95" w:beforeLines="30" w:after="95" w:afterLines="3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故障响应时间：投标人在接到采购人故障通知后12小时内响应，24小时内维修人员到场的得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分；投标人在接到采购人故障通知后24小时内响应，48小时内维修人员到场的得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分；其它不得分，(满分</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分)注：投标人须提供承诺函（格式自拟），否则不得分。</w:t>
            </w:r>
          </w:p>
        </w:tc>
      </w:tr>
    </w:tbl>
    <w:p>
      <w:pPr>
        <w:keepNext w:val="0"/>
        <w:keepLines w:val="0"/>
        <w:kinsoku/>
        <w:overflowPunct/>
        <w:topLinePunct w:val="0"/>
        <w:autoSpaceDE/>
        <w:autoSpaceDN/>
        <w:bidi w:val="0"/>
        <w:adjustRightInd/>
        <w:snapToGrid w:val="0"/>
        <w:spacing w:before="95" w:beforeLines="30" w:after="95" w:afterLines="30"/>
        <w:textAlignment w:val="auto"/>
        <w:rPr>
          <w:rFonts w:hint="eastAsia"/>
          <w:highlight w:val="none"/>
        </w:rPr>
      </w:pPr>
    </w:p>
    <w:sectPr>
      <w:footerReference r:id="rId3" w:type="default"/>
      <w:pgSz w:w="11906" w:h="16838"/>
      <w:pgMar w:top="1134" w:right="1800" w:bottom="1134"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DExZjRmODU3ZTNiMDI0MjFmMjZkMTdmOWJmZmYifQ=="/>
  </w:docVars>
  <w:rsids>
    <w:rsidRoot w:val="00000000"/>
    <w:rsid w:val="01E6072E"/>
    <w:rsid w:val="02F63430"/>
    <w:rsid w:val="0320716B"/>
    <w:rsid w:val="0389742B"/>
    <w:rsid w:val="04760FCF"/>
    <w:rsid w:val="04CA305F"/>
    <w:rsid w:val="052B7D45"/>
    <w:rsid w:val="065F3204"/>
    <w:rsid w:val="07D638B4"/>
    <w:rsid w:val="081A565A"/>
    <w:rsid w:val="08311B3B"/>
    <w:rsid w:val="08744F7A"/>
    <w:rsid w:val="097A764F"/>
    <w:rsid w:val="0A5F1209"/>
    <w:rsid w:val="0A83110A"/>
    <w:rsid w:val="0A8C6210"/>
    <w:rsid w:val="0AF40535"/>
    <w:rsid w:val="0B077B5B"/>
    <w:rsid w:val="0BB30260"/>
    <w:rsid w:val="0E491692"/>
    <w:rsid w:val="0F181D29"/>
    <w:rsid w:val="0F9C54D3"/>
    <w:rsid w:val="109C7F8D"/>
    <w:rsid w:val="10DB5880"/>
    <w:rsid w:val="1133356B"/>
    <w:rsid w:val="11670902"/>
    <w:rsid w:val="116B01E8"/>
    <w:rsid w:val="116D29B6"/>
    <w:rsid w:val="13A40F9B"/>
    <w:rsid w:val="13DF679B"/>
    <w:rsid w:val="140825FF"/>
    <w:rsid w:val="1481490C"/>
    <w:rsid w:val="14C65C74"/>
    <w:rsid w:val="14CD061A"/>
    <w:rsid w:val="14E2520A"/>
    <w:rsid w:val="1550232E"/>
    <w:rsid w:val="16305569"/>
    <w:rsid w:val="17B40996"/>
    <w:rsid w:val="17EE2824"/>
    <w:rsid w:val="17FE4FC6"/>
    <w:rsid w:val="180725A6"/>
    <w:rsid w:val="18DC0363"/>
    <w:rsid w:val="18E74349"/>
    <w:rsid w:val="19113EA7"/>
    <w:rsid w:val="1B256348"/>
    <w:rsid w:val="1B4A03A4"/>
    <w:rsid w:val="1BC90A62"/>
    <w:rsid w:val="1BF24027"/>
    <w:rsid w:val="1C776E36"/>
    <w:rsid w:val="1D4428BA"/>
    <w:rsid w:val="1D586945"/>
    <w:rsid w:val="1D854510"/>
    <w:rsid w:val="1FDA1374"/>
    <w:rsid w:val="209F35D1"/>
    <w:rsid w:val="20D32C70"/>
    <w:rsid w:val="21A02309"/>
    <w:rsid w:val="235D1C34"/>
    <w:rsid w:val="24641BC2"/>
    <w:rsid w:val="24A36C97"/>
    <w:rsid w:val="251816A0"/>
    <w:rsid w:val="254545BF"/>
    <w:rsid w:val="25F67F8A"/>
    <w:rsid w:val="260619BB"/>
    <w:rsid w:val="265A02B8"/>
    <w:rsid w:val="26657D8B"/>
    <w:rsid w:val="26AC7D5A"/>
    <w:rsid w:val="26F53905"/>
    <w:rsid w:val="27621793"/>
    <w:rsid w:val="28237D5C"/>
    <w:rsid w:val="2A3B1D7D"/>
    <w:rsid w:val="2A927966"/>
    <w:rsid w:val="2AFF6BB3"/>
    <w:rsid w:val="2D742E08"/>
    <w:rsid w:val="2DF34BFD"/>
    <w:rsid w:val="2E7D0BB7"/>
    <w:rsid w:val="2EB85034"/>
    <w:rsid w:val="2FB30250"/>
    <w:rsid w:val="31391CA7"/>
    <w:rsid w:val="315947EF"/>
    <w:rsid w:val="32BE27F8"/>
    <w:rsid w:val="33B977C6"/>
    <w:rsid w:val="33C60661"/>
    <w:rsid w:val="34910EF0"/>
    <w:rsid w:val="34F416C6"/>
    <w:rsid w:val="376D427E"/>
    <w:rsid w:val="39DA2245"/>
    <w:rsid w:val="3A685AA2"/>
    <w:rsid w:val="3AAF4D7B"/>
    <w:rsid w:val="3B725E37"/>
    <w:rsid w:val="3BC046A9"/>
    <w:rsid w:val="3BC10B57"/>
    <w:rsid w:val="3BF47752"/>
    <w:rsid w:val="3C667DC0"/>
    <w:rsid w:val="3DDE4CA6"/>
    <w:rsid w:val="3F235AF6"/>
    <w:rsid w:val="4095482F"/>
    <w:rsid w:val="40EB768D"/>
    <w:rsid w:val="41AC44C7"/>
    <w:rsid w:val="426D5238"/>
    <w:rsid w:val="42F83FCB"/>
    <w:rsid w:val="433A1C2E"/>
    <w:rsid w:val="434E37B2"/>
    <w:rsid w:val="435D0F0C"/>
    <w:rsid w:val="438324EF"/>
    <w:rsid w:val="438849F7"/>
    <w:rsid w:val="43D163CE"/>
    <w:rsid w:val="44EB2F9D"/>
    <w:rsid w:val="462F5DFF"/>
    <w:rsid w:val="4667629D"/>
    <w:rsid w:val="46E644B1"/>
    <w:rsid w:val="47A55629"/>
    <w:rsid w:val="47FB1D04"/>
    <w:rsid w:val="48063F61"/>
    <w:rsid w:val="480F59EB"/>
    <w:rsid w:val="49975867"/>
    <w:rsid w:val="4ABA5EA6"/>
    <w:rsid w:val="4B6B7278"/>
    <w:rsid w:val="4B773B62"/>
    <w:rsid w:val="4BDA3A4F"/>
    <w:rsid w:val="4D944586"/>
    <w:rsid w:val="4DF83411"/>
    <w:rsid w:val="4DFF2D58"/>
    <w:rsid w:val="4F8A58F5"/>
    <w:rsid w:val="4FBB22C3"/>
    <w:rsid w:val="512007B4"/>
    <w:rsid w:val="51463280"/>
    <w:rsid w:val="514F06E6"/>
    <w:rsid w:val="5292739E"/>
    <w:rsid w:val="52980598"/>
    <w:rsid w:val="529C507C"/>
    <w:rsid w:val="52B05402"/>
    <w:rsid w:val="52B614AB"/>
    <w:rsid w:val="534F08CC"/>
    <w:rsid w:val="5385213F"/>
    <w:rsid w:val="53BF838C"/>
    <w:rsid w:val="53F95A14"/>
    <w:rsid w:val="54CE37F5"/>
    <w:rsid w:val="555E1B24"/>
    <w:rsid w:val="555F460E"/>
    <w:rsid w:val="55F22869"/>
    <w:rsid w:val="56247B07"/>
    <w:rsid w:val="57C245EC"/>
    <w:rsid w:val="585C6BC6"/>
    <w:rsid w:val="599D630C"/>
    <w:rsid w:val="5A7A735F"/>
    <w:rsid w:val="5B43723D"/>
    <w:rsid w:val="5B953DC6"/>
    <w:rsid w:val="5BE3798D"/>
    <w:rsid w:val="5BF925A6"/>
    <w:rsid w:val="5D5548DE"/>
    <w:rsid w:val="5DB76275"/>
    <w:rsid w:val="5DDA4421"/>
    <w:rsid w:val="5F531FCE"/>
    <w:rsid w:val="5F7D6990"/>
    <w:rsid w:val="5F8C3B27"/>
    <w:rsid w:val="5FFC4413"/>
    <w:rsid w:val="60487659"/>
    <w:rsid w:val="60AD55FB"/>
    <w:rsid w:val="616404C2"/>
    <w:rsid w:val="617862D8"/>
    <w:rsid w:val="61C55405"/>
    <w:rsid w:val="61C82C3D"/>
    <w:rsid w:val="623E6F65"/>
    <w:rsid w:val="62F03E09"/>
    <w:rsid w:val="631D4379"/>
    <w:rsid w:val="63593BEF"/>
    <w:rsid w:val="644A2028"/>
    <w:rsid w:val="64A97104"/>
    <w:rsid w:val="64B90B25"/>
    <w:rsid w:val="64D14071"/>
    <w:rsid w:val="654943D9"/>
    <w:rsid w:val="65732701"/>
    <w:rsid w:val="66580F6F"/>
    <w:rsid w:val="66911D59"/>
    <w:rsid w:val="67173B0B"/>
    <w:rsid w:val="68B603B2"/>
    <w:rsid w:val="68C61387"/>
    <w:rsid w:val="69826331"/>
    <w:rsid w:val="69D04A3B"/>
    <w:rsid w:val="6AA236F1"/>
    <w:rsid w:val="6AE8199A"/>
    <w:rsid w:val="6B0105CC"/>
    <w:rsid w:val="6B453112"/>
    <w:rsid w:val="6B574083"/>
    <w:rsid w:val="6CC21212"/>
    <w:rsid w:val="6CDC7AA6"/>
    <w:rsid w:val="6D6909CD"/>
    <w:rsid w:val="6DBC02D3"/>
    <w:rsid w:val="6E0C06BC"/>
    <w:rsid w:val="6E362857"/>
    <w:rsid w:val="6E90674D"/>
    <w:rsid w:val="6ECF43A7"/>
    <w:rsid w:val="6F24489A"/>
    <w:rsid w:val="70C26BC4"/>
    <w:rsid w:val="71322A2A"/>
    <w:rsid w:val="71327C95"/>
    <w:rsid w:val="726C367A"/>
    <w:rsid w:val="727E2904"/>
    <w:rsid w:val="735D13CB"/>
    <w:rsid w:val="73722CE5"/>
    <w:rsid w:val="74367A9C"/>
    <w:rsid w:val="75373A21"/>
    <w:rsid w:val="75412B9C"/>
    <w:rsid w:val="755F2CCE"/>
    <w:rsid w:val="766145E9"/>
    <w:rsid w:val="789631FF"/>
    <w:rsid w:val="793B3DA7"/>
    <w:rsid w:val="79746847"/>
    <w:rsid w:val="79DA6097"/>
    <w:rsid w:val="7ABF44E4"/>
    <w:rsid w:val="7BD61B65"/>
    <w:rsid w:val="7BE10C35"/>
    <w:rsid w:val="7BFA19DA"/>
    <w:rsid w:val="7D4F51BD"/>
    <w:rsid w:val="7D5611AF"/>
    <w:rsid w:val="7DBC2663"/>
    <w:rsid w:val="7DCC7E3B"/>
    <w:rsid w:val="7EB1275E"/>
    <w:rsid w:val="7F9F52D8"/>
    <w:rsid w:val="7FC9192D"/>
    <w:rsid w:val="B7DED710"/>
    <w:rsid w:val="F9F7E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before="50" w:beforeLines="50" w:after="50" w:afterLines="50"/>
      <w:jc w:val="left"/>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val="0"/>
      <w:keepLines w:val="0"/>
      <w:pageBreakBefore/>
      <w:wordWrap w:val="0"/>
      <w:spacing w:before="50" w:beforeLines="50" w:beforeAutospacing="0" w:after="50" w:afterLines="50" w:afterAutospacing="0" w:line="240" w:lineRule="auto"/>
      <w:ind w:left="0" w:firstLine="0"/>
      <w:jc w:val="center"/>
      <w:outlineLvl w:val="0"/>
    </w:pPr>
    <w:rPr>
      <w:b/>
      <w:kern w:val="44"/>
    </w:rPr>
  </w:style>
  <w:style w:type="paragraph" w:styleId="3">
    <w:name w:val="heading 2"/>
    <w:basedOn w:val="1"/>
    <w:next w:val="1"/>
    <w:unhideWhenUsed/>
    <w:qFormat/>
    <w:uiPriority w:val="0"/>
    <w:pPr>
      <w:keepNext w:val="0"/>
      <w:keepLines w:val="0"/>
      <w:pageBreakBefore/>
      <w:spacing w:before="50" w:beforeLines="50" w:beforeAutospacing="0" w:after="50" w:afterLines="50" w:afterAutospacing="0" w:line="240" w:lineRule="auto"/>
      <w:ind w:left="0"/>
      <w:jc w:val="center"/>
      <w:outlineLvl w:val="1"/>
    </w:pPr>
    <w:rPr>
      <w:b/>
    </w:rPr>
  </w:style>
  <w:style w:type="paragraph" w:styleId="4">
    <w:name w:val="heading 3"/>
    <w:basedOn w:val="1"/>
    <w:next w:val="1"/>
    <w:semiHidden/>
    <w:unhideWhenUsed/>
    <w:qFormat/>
    <w:uiPriority w:val="0"/>
    <w:pPr>
      <w:keepNext w:val="0"/>
      <w:keepLines w:val="0"/>
      <w:pageBreakBefore/>
      <w:spacing w:before="50" w:beforeLines="50" w:beforeAutospacing="0" w:after="50" w:afterLines="50" w:afterAutospacing="0" w:line="240" w:lineRule="auto"/>
      <w:jc w:val="center"/>
      <w:outlineLvl w:val="2"/>
    </w:pPr>
    <w:rPr>
      <w:rFonts w:ascii="宋体" w:hAnsi="宋体" w:eastAsia="宋体" w:cs="宋体"/>
      <w:b/>
    </w:rPr>
  </w:style>
  <w:style w:type="paragraph" w:styleId="5">
    <w:name w:val="heading 4"/>
    <w:basedOn w:val="1"/>
    <w:next w:val="1"/>
    <w:semiHidden/>
    <w:unhideWhenUsed/>
    <w:qFormat/>
    <w:uiPriority w:val="0"/>
    <w:pPr>
      <w:keepNext w:val="0"/>
      <w:keepLines w:val="0"/>
      <w:pageBreakBefore/>
      <w:spacing w:beforeLines="50" w:beforeAutospacing="0" w:afterLines="50" w:afterAutospacing="0" w:line="240" w:lineRule="auto"/>
      <w:ind w:left="0" w:firstLine="0"/>
      <w:jc w:val="center"/>
      <w:outlineLvl w:val="3"/>
    </w:pPr>
    <w:rPr>
      <w:rFonts w:ascii="宋体" w:hAnsi="宋体" w:eastAsia="宋体"/>
      <w:b/>
    </w:rPr>
  </w:style>
  <w:style w:type="paragraph" w:styleId="6">
    <w:name w:val="heading 5"/>
    <w:basedOn w:val="1"/>
    <w:next w:val="1"/>
    <w:semiHidden/>
    <w:unhideWhenUsed/>
    <w:qFormat/>
    <w:uiPriority w:val="0"/>
    <w:pPr>
      <w:keepNext w:val="0"/>
      <w:keepLines w:val="0"/>
      <w:pageBreakBefore/>
      <w:spacing w:before="50" w:beforeLines="50" w:beforeAutospacing="0" w:after="50" w:afterLines="50" w:afterAutospacing="0" w:line="240" w:lineRule="auto"/>
      <w:jc w:val="center"/>
      <w:outlineLvl w:val="4"/>
    </w:pPr>
    <w:rPr>
      <w:rFonts w:ascii="宋体" w:hAnsi="宋体" w:eastAsia="宋体" w:cs="宋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0"/>
    <w:pPr>
      <w:widowControl/>
      <w:spacing w:before="100" w:beforeLines="0" w:beforeAutospacing="1" w:after="100" w:afterLines="0" w:afterAutospacing="1"/>
      <w:jc w:val="left"/>
    </w:pPr>
    <w:rPr>
      <w:rFonts w:ascii="宋体" w:hAnsi="宋体" w:eastAsia="宋体"/>
      <w:kern w:val="0"/>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5412</Words>
  <Characters>5904</Characters>
  <Lines>0</Lines>
  <Paragraphs>0</Paragraphs>
  <TotalTime>55</TotalTime>
  <ScaleCrop>false</ScaleCrop>
  <LinksUpToDate>false</LinksUpToDate>
  <CharactersWithSpaces>5913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2023-08-02T08:29:00Z</dcterms:created>
  <dc:creator>Administrator</dc:creator>
  <cp:lastModifiedBy>陈浩男</cp:lastModifiedBy>
  <cp:lastPrinted>2024-08-16T08:55:05Z</cp:lastPrinted>
  <dcterms:modified xsi:type="dcterms:W3CDTF">2024-08-16T09:22:04Z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BAC705419DAE786491AD6A6630ACAB3D_43</vt:lpwstr>
  </property>
</Properties>
</file>