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3" w:firstLineChars="200"/>
        <w:jc w:val="both"/>
        <w:rPr>
          <w:rFonts w:hint="eastAsia" w:eastAsia="宋体"/>
          <w:b/>
          <w:bCs/>
          <w:sz w:val="40"/>
          <w:szCs w:val="44"/>
          <w:lang w:val="en-US" w:eastAsia="zh-CN"/>
        </w:rPr>
      </w:pPr>
      <w:r>
        <w:rPr>
          <w:rFonts w:hint="eastAsia" w:eastAsia="宋体"/>
          <w:b/>
          <w:bCs/>
          <w:sz w:val="40"/>
          <w:szCs w:val="44"/>
          <w:lang w:val="en-US" w:eastAsia="zh-CN"/>
        </w:rPr>
        <w:t>附件三：</w:t>
      </w:r>
    </w:p>
    <w:p>
      <w:pPr>
        <w:jc w:val="center"/>
        <w:rPr>
          <w:rFonts w:hint="eastAsia" w:eastAsia="宋体"/>
          <w:b/>
          <w:bCs/>
          <w:sz w:val="40"/>
          <w:szCs w:val="44"/>
          <w:lang w:val="en-US" w:eastAsia="zh-CN"/>
        </w:rPr>
      </w:pPr>
      <w:r>
        <w:rPr>
          <w:rFonts w:hint="eastAsia" w:eastAsia="宋体"/>
          <w:b/>
          <w:bCs/>
          <w:sz w:val="40"/>
          <w:szCs w:val="44"/>
          <w:lang w:val="en-US" w:eastAsia="zh-CN"/>
        </w:rPr>
        <w:t>设备清单</w:t>
      </w:r>
    </w:p>
    <w:p/>
    <w:tbl>
      <w:tblPr>
        <w:tblStyle w:val="4"/>
        <w:tblW w:w="1274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92"/>
        <w:gridCol w:w="2660"/>
        <w:gridCol w:w="7391"/>
        <w:gridCol w:w="850"/>
        <w:gridCol w:w="85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99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66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设备名称</w:t>
            </w:r>
          </w:p>
        </w:tc>
        <w:tc>
          <w:tcPr>
            <w:tcW w:w="7391"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规格参数</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数量</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单位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992"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266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800万半球摄像机</w:t>
            </w:r>
          </w:p>
        </w:tc>
        <w:tc>
          <w:tcPr>
            <w:tcW w:w="7391" w:type="dxa"/>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存储编码：H.265;像素：≥800万;焦距：≥2.8mm红外夜视距离：30m变倍变焦：不支持变倍变焦供电方式：网线供电夜视类型：红外夜视探头个数：≥1个智能识别：移动识别适用面积：40-80㎡监控类型：半球监控语音类型：仅可拾音云存安全协议：ISO27001防水等级：IP66供网方式：网线警戒方式：手机推送存储方式：硬盘。</w:t>
            </w:r>
          </w:p>
        </w:tc>
        <w:tc>
          <w:tcPr>
            <w:tcW w:w="850" w:type="dxa"/>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w:t>
            </w:r>
          </w:p>
          <w:p>
            <w:pPr>
              <w:widowControl/>
              <w:jc w:val="center"/>
              <w:rPr>
                <w:rFonts w:hint="eastAsia" w:ascii="宋体" w:hAnsi="宋体" w:eastAsia="宋体" w:cs="宋体"/>
                <w:color w:val="000000"/>
                <w:kern w:val="0"/>
                <w:sz w:val="22"/>
                <w:lang w:val="en-US" w:eastAsia="zh-CN"/>
              </w:rPr>
            </w:pP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992"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266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NVR</w:t>
            </w:r>
          </w:p>
        </w:tc>
        <w:tc>
          <w:tcPr>
            <w:tcW w:w="7391" w:type="dxa"/>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1.支持≥16路H.264、H.265混合接入；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2.可接入H.265、H.264、MPEG4、smart265、smart264、MJPEG视频编码格式的IPC；支持接入SVAC视频编码格式的IPC可通过客户端显示；</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3.支持实时监测并显示系统正在进行的录像备份任务，可查看剩余录像大小、剩余时间、备份进度百分比和进度条；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4.支持1/8、1/4、1/2、1、2、4、8、16、32、64、128、256等倍速回放录像，支持录像回放的剪辑和回放截图功能；</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支持RAID0、RAID1、RAID5、RAID6、RAID10、RAID50、RAID60、JBOD模式；支持一键创建RAID5阵列功能；支持全局热备功能，可指定多块硬盘为全局热备盘；当阵列内某块磁盘发生故障，热备盘自动替换故障盘进行磁盘阵列重构。可设置未进行读写操作的硬盘、Raid组自动处于休眠状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支持组合报警模式，可设置将NVR的报警输入口关联IPC的报警事件，只有当两个报警事件同时触发才能产生报警，组合报警模式支持遮挡报警、移动侦测、人脸抓拍、人脸侦测、车辆检测、越界侦测、区域入侵侦测、进入/离开区域侦测、人员聚集侦测、快速移动侦测、物品遗留侦测、物品拿取侦测、停车侦测、徘徊侦测、场景变更侦测、虚焦侦测、音频异常侦测报警事件（提供招标公告发布前生效的公安部授权检测机构出具的有效检验报告复印件并加盖投标人公章做为依据，原件备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支持本地预览权限的配置，设置权限后的通道只有登录后才会出现预览画面；支持远程预览加密，只有输入密钥才能解开视频；并支持码流加密；WEB界面远程登录设备，≥30分钟无操作，设备自动退出登录；可设置远程访问IP地址和MAC地址黑白名单；WEB端可设置开启HTTPS安全链接、SSH（提供招标公告发布前生效的公安部授权检测机构出具的有效检验报告复印件并加盖投标人公章做为依据，原件备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8.支持按年龄、性别、眼镜、上衣颜色、骑车、背包属性分组显示人员录像文件（提供招标公告发布前生效的公安部授权检测机构出具的有效检验报告复印件并加盖投标人公章做为依据，原件备查）；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9.支持设备级联，NVR接入NVR、DVR、XVR设备，选择通道添加（提供招标公告发布前生效的公安部授权检测机构出具的有效检验报告复印件并加盖投标人公章做为依据，原件备查）；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支持报警事件、异常事件实时计数提醒，并以图标形式在监控界面上提醒用户；用户可以点击报警图标，查看报警详情列表，可在列表中快速查看报警关联的录像。当有新事件发生时计数自动累加，当用户查看后计数自动清零（提供招标公告发布前生效的公安部授权检测机构出具的有效检验报告复印件并加盖投标人公章做为依据，原件备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11.支持即时存储和回放功能，可回放设备断电、断网前一秒的录像；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12.支持录像续传接收功能，接入具有断网续传功能的网络摄像机，当设备与摄像机之间网络中断并恢复后，可自动接收摄像机内存储的视频图像；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13.支持远程管理IPC功能。支持对前端IPC批量远程升级；支持远程对IPC的参数配置修改，支持IPC的参数配置到其他通道；</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14.支持双系统功能检查，检测到一个系统异常时，可从另一个系统启动，并恢复异常系统；</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15.具有≥2个HDMI接口、≥2个VGA接口、≥2个RJ45网络接口、≥2个USB2.0接口、≥1个USB3.0接口、≥16路报警输入接口、≥8路报警输出接口，≥16个硬盘接口。</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992"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266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硬盘</w:t>
            </w:r>
          </w:p>
        </w:tc>
        <w:tc>
          <w:tcPr>
            <w:tcW w:w="7391" w:type="dxa"/>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SEAGATE,SKYHAWK,10TB,256MB,SATA 6Gb/s。</w:t>
            </w:r>
          </w:p>
        </w:tc>
        <w:tc>
          <w:tcPr>
            <w:tcW w:w="850" w:type="dxa"/>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4</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992"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266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24口POE交换机</w:t>
            </w:r>
          </w:p>
        </w:tc>
        <w:tc>
          <w:tcPr>
            <w:tcW w:w="7391" w:type="dxa"/>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1、交换容量≥52Gbps，包转发率≥38.7Mpps，支持24个10/100/1000Base-T电口,2个1000Base-X SFP端口</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2、采用专业PoE芯片，高可靠高兼容性，支持PoE+，整机≥370WPoE供电，单端口最大供电功率≥30W</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3、集成企业级防雷电路，内置专业高耐压电源，保证设备可靠运行</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4、一键模式切换，支持“标准交换、网络克隆、汇聚上联、端口隔离” 四种工作模式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5、采用共享缓存架构，每个端口可利用的缓存空间扩大数倍，可大大增强突发大流量的转发性能。</w:t>
            </w:r>
          </w:p>
        </w:tc>
        <w:tc>
          <w:tcPr>
            <w:tcW w:w="850" w:type="dxa"/>
            <w:shd w:val="clear" w:color="auto" w:fill="auto"/>
            <w:vAlign w:val="center"/>
          </w:tcPr>
          <w:p>
            <w:pPr>
              <w:widowControl/>
              <w:jc w:val="center"/>
              <w:rPr>
                <w:rFonts w:hint="eastAsia" w:ascii="宋体" w:hAnsi="宋体" w:eastAsia="宋体" w:cs="宋体"/>
                <w:color w:val="000000"/>
                <w:kern w:val="0"/>
                <w:sz w:val="22"/>
              </w:rPr>
            </w:pPr>
            <w:bookmarkStart w:id="0" w:name="_GoBack"/>
            <w:r>
              <w:rPr>
                <w:rFonts w:hint="eastAsia" w:ascii="宋体" w:hAnsi="宋体" w:eastAsia="宋体" w:cs="宋体"/>
                <w:color w:val="000000"/>
                <w:kern w:val="0"/>
                <w:sz w:val="22"/>
              </w:rPr>
              <w:t>1</w:t>
            </w:r>
            <w:bookmarkEnd w:id="0"/>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992"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266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LED温湿度显示屏</w:t>
            </w:r>
          </w:p>
        </w:tc>
        <w:tc>
          <w:tcPr>
            <w:tcW w:w="7391" w:type="dxa"/>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万年历，尺寸：500*300*55mm。</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992"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266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六类网线</w:t>
            </w:r>
          </w:p>
        </w:tc>
        <w:tc>
          <w:tcPr>
            <w:tcW w:w="7391" w:type="dxa"/>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1、中心PE十字骨架,最大程度上保证安装过程中不破坏双绞线绞距,具有高抗电磁干扰性,使传输信号的误码率降至最低程度；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2、绝缘层材料为高密度聚乙烯(HDPE),外护套材料为PVC；</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3)阻燃等级CM/MP；</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4、电气性能:工作电容:≤5.6 nF/100米;线对对地电容不平衡:≤330 pF/100米;额定传输速率(NVP):65%;线对时延差:≤45ns/100米;最大导体直流电阻:7.32Ω /100米 (23AWG);线对直流不平衡电阻:≤2%;绝缘电阻最小值(MΩ/Km):5000；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5、物理特性:传输带宽大于250MHz;23AWG线规；</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6、每箱:305米。</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150</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992"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c>
          <w:tcPr>
            <w:tcW w:w="266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22U机柜</w:t>
            </w:r>
          </w:p>
        </w:tc>
        <w:tc>
          <w:tcPr>
            <w:tcW w:w="7391" w:type="dxa"/>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尺寸:高*宽*深≥600*600*1200；符合国家标准；优质冷轧钢为原材料,表面脱脂、酸洗、磷化、静电喷塑。</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个</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992" w:type="dxa"/>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8</w:t>
            </w:r>
          </w:p>
        </w:tc>
        <w:tc>
          <w:tcPr>
            <w:tcW w:w="266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配件</w:t>
            </w:r>
          </w:p>
        </w:tc>
        <w:tc>
          <w:tcPr>
            <w:tcW w:w="7391" w:type="dxa"/>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≥21寸显示器、水晶头、PVC管、设备标签、电源排插等。</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850" w:type="dxa"/>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项</w:t>
            </w:r>
          </w:p>
        </w:tc>
      </w:tr>
    </w:tbl>
    <w:p>
      <w:pPr>
        <w:rPr>
          <w:rFonts w:hint="eastAsia"/>
        </w:rPr>
      </w:pPr>
    </w:p>
    <w:sectPr>
      <w:footerReference r:id="rId3" w:type="default"/>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w:altName w:val="华文中宋"/>
    <w:panose1 w:val="00000000000000000000"/>
    <w:charset w:val="86"/>
    <w:family w:val="auto"/>
    <w:pitch w:val="default"/>
    <w:sig w:usb0="00000000" w:usb1="00000000" w:usb2="00000000" w:usb3="00000000" w:csb0="00000000" w:csb1="00000000"/>
  </w:font>
  <w:font w:name="等线">
    <w:altName w:val="华文中宋"/>
    <w:panose1 w:val="00000000000000000000"/>
    <w:charset w:val="00"/>
    <w:family w:val="auto"/>
    <w:pitch w:val="default"/>
    <w:sig w:usb0="00000000" w:usb1="00000000" w:usb2="00000000" w:usb3="00000000" w:csb0="00000000" w:csb1="0000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46"/>
    <w:rsid w:val="00861951"/>
    <w:rsid w:val="00863C46"/>
    <w:rsid w:val="00944926"/>
    <w:rsid w:val="00AB71CB"/>
    <w:rsid w:val="00C4699E"/>
    <w:rsid w:val="00D4114C"/>
    <w:rsid w:val="1F6EDF26"/>
    <w:rsid w:val="540418EF"/>
    <w:rsid w:val="5BD92926"/>
    <w:rsid w:val="7411486C"/>
    <w:rsid w:val="77242ABC"/>
    <w:rsid w:val="F6F3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412</Words>
  <Characters>2350</Characters>
  <Lines>19</Lines>
  <Paragraphs>5</Paragraphs>
  <TotalTime>1080</TotalTime>
  <ScaleCrop>false</ScaleCrop>
  <LinksUpToDate>false</LinksUpToDate>
  <CharactersWithSpaces>2757</CharactersWithSpaces>
  <Application>WPS Office_11.8.2.1126_F1E327BC-269C-435d-A152-05C5408002CA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2022-12-01T16:32:00Z</dcterms:created>
  <dc:creator>Administrator</dc:creator>
  <cp:lastModifiedBy>陈浩男</cp:lastModifiedBy>
  <cp:lastPrinted>2022-12-07T14:50:00Z</cp:lastPrinted>
  <dcterms:modified xsi:type="dcterms:W3CDTF">2023-10-19T16:11:49Z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4F82EA49B434EAC7C5E43065B39BAFC2</vt:lpwstr>
  </property>
</Properties>
</file>