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A389"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1163"/>
        <w:gridCol w:w="668"/>
      </w:tblGrid>
      <w:tr w14:paraId="56E5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3391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289E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883BE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27F4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FB692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B054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BE21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4DF5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B1A3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4294"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0F50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CEBC"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F51"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办强制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〔202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894"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福建省泉州罗裳山制药厂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涉嫌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生产劣药绿梅止泻颗粒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06AA"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福建省泉州罗裳山制药厂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8E8">
            <w:pPr>
              <w:widowControl/>
              <w:spacing w:line="28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default" w:ascii="仿宋" w:hAnsi="仿宋" w:eastAsia="仿宋" w:cs="仿宋"/>
                <w:spacing w:val="-2"/>
                <w:sz w:val="24"/>
                <w:szCs w:val="24"/>
              </w:rPr>
              <w:t>91350502156469649R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DAFF">
            <w:pPr>
              <w:widowControl/>
              <w:spacing w:line="330" w:lineRule="atLeas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林xx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7AC">
            <w:pPr>
              <w:widowControl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当事人涉嫌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生产劣药绿梅止泻颗粒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。现场对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福建省泉州罗裳山制药厂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496盒绿梅止泻颗粒（批号：221108）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采取了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扣押的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29F2">
            <w:pPr>
              <w:widowControl/>
              <w:spacing w:line="330" w:lineRule="atLeast"/>
              <w:ind w:firstLine="420" w:firstLineChars="2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中华人民共和国行政强制法》《中华人民共和国药品管理法》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规定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792E">
            <w:pPr>
              <w:widowControl/>
              <w:spacing w:line="330" w:lineRule="atLeas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8FF"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0484C06"/>
    <w:p w14:paraId="41972221"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MTk3M2E0N2IwY2E5ZmFhNjBiNjJjOGMzYmY2NjEifQ=="/>
  </w:docVars>
  <w:rsids>
    <w:rsidRoot w:val="0AFC60A5"/>
    <w:rsid w:val="00100F81"/>
    <w:rsid w:val="00183C08"/>
    <w:rsid w:val="00210B0C"/>
    <w:rsid w:val="003F173A"/>
    <w:rsid w:val="00956B80"/>
    <w:rsid w:val="009E39C7"/>
    <w:rsid w:val="00D93752"/>
    <w:rsid w:val="00E4746E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B13A60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7B46BF1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4B3247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8500681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DF9E9DC0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374</Characters>
  <Lines>3</Lines>
  <Paragraphs>1</Paragraphs>
  <TotalTime>12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2019-11-05T14:53:00Z</dcterms:created>
  <dc:creator>林振顺</dc:creator>
  <cp:lastModifiedBy>王雪纯</cp:lastModifiedBy>
  <cp:lastPrinted>2024-10-30T02:36:00Z</cp:lastPrinted>
  <dcterms:modified xsi:type="dcterms:W3CDTF">2024-10-30T03:17:24Z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4F3112616F9849D4BC6983F9B2528652_13</vt:lpwstr>
  </property>
</Properties>
</file>