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文泉驿微米黑" w:hAnsi="文泉驿微米黑" w:eastAsia="文泉驿微米黑" w:cs="文泉驿微米黑"/>
          <w:color w:val="000000"/>
          <w:sz w:val="32"/>
          <w:szCs w:val="32"/>
        </w:rPr>
      </w:pPr>
      <w:r>
        <w:rPr>
          <w:rFonts w:hint="eastAsia" w:ascii="文泉驿微米黑" w:hAnsi="文泉驿微米黑" w:eastAsia="文泉驿微米黑" w:cs="文泉驿微米黑"/>
          <w:bCs/>
          <w:color w:val="000000"/>
          <w:sz w:val="44"/>
          <w:szCs w:val="44"/>
          <w:lang w:eastAsia="zh-CN"/>
        </w:rPr>
        <w:t>福建省药品</w:t>
      </w:r>
      <w:r>
        <w:rPr>
          <w:rFonts w:hint="eastAsia" w:ascii="文泉驿微米黑" w:hAnsi="文泉驿微米黑" w:eastAsia="文泉驿微米黑" w:cs="文泉驿微米黑"/>
          <w:bCs/>
          <w:color w:val="000000"/>
          <w:sz w:val="44"/>
          <w:szCs w:val="44"/>
        </w:rPr>
        <w:t>监督管理局</w:t>
      </w:r>
      <w:r>
        <w:rPr>
          <w:rFonts w:hint="eastAsia" w:ascii="文泉驿微米黑" w:hAnsi="文泉驿微米黑" w:eastAsia="文泉驿微米黑" w:cs="文泉驿微米黑"/>
          <w:bCs/>
          <w:color w:val="000000"/>
          <w:sz w:val="44"/>
          <w:szCs w:val="44"/>
          <w:lang w:eastAsia="zh-CN"/>
        </w:rPr>
        <w:t>（</w:t>
      </w:r>
      <w:r>
        <w:rPr>
          <w:rFonts w:hint="eastAsia" w:ascii="文泉驿微米黑" w:hAnsi="文泉驿微米黑" w:eastAsia="文泉驿微米黑" w:cs="文泉驿微米黑"/>
          <w:bCs/>
          <w:color w:val="000000"/>
          <w:sz w:val="36"/>
          <w:szCs w:val="36"/>
          <w:lang w:eastAsia="zh-CN"/>
        </w:rPr>
        <w:t>福州药品稽查办公室</w:t>
      </w:r>
      <w:r>
        <w:rPr>
          <w:rFonts w:hint="eastAsia" w:ascii="文泉驿微米黑" w:hAnsi="文泉驿微米黑" w:eastAsia="文泉驿微米黑" w:cs="文泉驿微米黑"/>
          <w:bCs/>
          <w:color w:val="000000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文泉驿微米黑" w:hAnsi="文泉驿微米黑" w:eastAsia="文泉驿微米黑" w:cs="文泉驿微米黑"/>
          <w:bCs/>
          <w:color w:val="000000"/>
          <w:sz w:val="44"/>
          <w:szCs w:val="44"/>
        </w:rPr>
      </w:pPr>
      <w:r>
        <w:rPr>
          <w:rFonts w:hint="eastAsia" w:ascii="文泉驿微米黑" w:hAnsi="文泉驿微米黑" w:eastAsia="文泉驿微米黑" w:cs="文泉驿微米黑"/>
          <w:bCs/>
          <w:color w:val="000000"/>
          <w:sz w:val="44"/>
          <w:szCs w:val="44"/>
        </w:rPr>
        <w:t>行政处罚决定书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20802600</wp:posOffset>
                </wp:positionV>
                <wp:extent cx="5761990" cy="1270"/>
                <wp:effectExtent l="0" t="0" r="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990" cy="1270"/>
                        </a:xfrm>
                        <a:prstGeom prst="straightConnector1">
                          <a:avLst/>
                        </a:prstGeom>
                        <a:ln w="1905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pt;margin-top:1638pt;height:0.1pt;width:453.7pt;z-index:251659264;mso-width-relative:page;mso-height-relative:page;" filled="f" stroked="t" coordsize="21600,21600" o:gfxdata="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LXiia2gAAAAsBAAAPAAAAAAAAAAEAIAAAACIAAABk&#10;cnMvZG93bnJldi54bWxQSwECFAAUAAAACACHTuJA5sQT9gQCAAD+AwAADgAAAAAAAAABACAAAAAp&#10;AQAAZHJzL2Uyb0RvYy54bWxQSwUGAAAAAAYABgBZAQAAnwUAAAAA&#10;">
                <v:fill on="f" focussize="0,0"/>
                <v:stroke weight="1.5pt" color="#000000" joinstyle="round" endcap="square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  <w:lang w:eastAsia="zh-CN"/>
        </w:rPr>
        <w:t>闽药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监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  <w:lang w:eastAsia="zh-CN"/>
        </w:rPr>
        <w:t>榕稽办处罚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〔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  <w:lang w:val="en-US" w:eastAsia="zh-CN"/>
        </w:rPr>
        <w:t>2025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〕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  <w:lang w:val="en-US" w:eastAsia="zh-CN"/>
        </w:rPr>
        <w:t>11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textAlignment w:val="auto"/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textAlignment w:val="auto"/>
        <w:outlineLvl w:val="9"/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kern w:val="1"/>
          <w:sz w:val="32"/>
          <w:szCs w:val="32"/>
          <w:lang w:eastAsia="zh-CN"/>
        </w:rPr>
        <w:t>当事人：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福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建省韩廷集团有限公司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" w:right="0" w:rightChars="0" w:hanging="140"/>
        <w:textAlignment w:val="auto"/>
        <w:rPr>
          <w:rFonts w:hint="eastAsia" w:ascii="CESI仿宋-GB2312" w:hAnsi="CESI仿宋-GB2312" w:eastAsia="CESI仿宋-GB2312" w:cs="CESI仿宋-GB2312"/>
          <w:kern w:val="1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kern w:val="1"/>
          <w:sz w:val="32"/>
          <w:szCs w:val="32"/>
        </w:rPr>
        <w:t>主体资格证照名称：</w:t>
      </w:r>
      <w:r>
        <w:rPr>
          <w:rFonts w:hint="eastAsia" w:ascii="CESI仿宋-GB2312" w:hAnsi="CESI仿宋-GB2312" w:eastAsia="CESI仿宋-GB2312" w:cs="CESI仿宋-GB2312"/>
          <w:kern w:val="1"/>
          <w:sz w:val="32"/>
          <w:szCs w:val="32"/>
          <w:lang w:eastAsia="zh-CN"/>
        </w:rPr>
        <w:t>营业执照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eastAsia" w:ascii="CESI仿宋-GB2312" w:hAnsi="CESI仿宋-GB2312" w:eastAsia="CESI仿宋-GB2312" w:cs="CESI仿宋-GB2312"/>
          <w:kern w:val="1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kern w:val="1"/>
          <w:sz w:val="32"/>
          <w:szCs w:val="32"/>
        </w:rPr>
        <w:t>统一社会信用代码（注册号）</w:t>
      </w:r>
      <w:r>
        <w:rPr>
          <w:rFonts w:hint="eastAsia" w:ascii="CESI仿宋-GB13000" w:hAnsi="CESI仿宋-GB13000" w:eastAsia="CESI仿宋-GB13000" w:cs="CESI仿宋-GB13000"/>
          <w:i w:val="0"/>
          <w:caps w:val="0"/>
          <w:color w:val="auto"/>
          <w:spacing w:val="0"/>
          <w:sz w:val="32"/>
          <w:szCs w:val="32"/>
          <w:shd w:val="clear"/>
          <w:lang w:val="en-US" w:eastAsia="zh-CN" w:bidi="ar-SA"/>
        </w:rPr>
        <w:t>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91350100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782150117K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CESI仿宋-GB2312" w:hAnsi="CESI仿宋-GB2312" w:eastAsia="CESI仿宋-GB2312" w:cs="CESI仿宋-GB2312"/>
          <w:color w:val="auto"/>
          <w:sz w:val="32"/>
          <w:szCs w:val="32"/>
          <w:lang w:val="en-US"/>
        </w:rPr>
      </w:pPr>
      <w:r>
        <w:rPr>
          <w:rFonts w:hint="eastAsia" w:ascii="CESI仿宋-GB2312" w:hAnsi="CESI仿宋-GB2312" w:eastAsia="CESI仿宋-GB2312" w:cs="CESI仿宋-GB2312"/>
          <w:kern w:val="1"/>
          <w:sz w:val="32"/>
          <w:szCs w:val="32"/>
        </w:rPr>
        <w:t>住所（住址）：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福建省福州市仓山区建新镇金山大道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618号金山工业区桔园州66#楼3层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工业厂房(东南侧除外)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" w:right="0" w:rightChars="0" w:hanging="14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法定代表人（负责人、经营者）：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eastAsia="zh-CN"/>
        </w:rPr>
        <w:t>黄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default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身份证（其他有效证件）</w:t>
      </w:r>
      <w:r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eastAsia="zh-CN"/>
        </w:rPr>
        <w:t>号码：</w:t>
      </w:r>
      <w:r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  <w:t>***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kern w:val="1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联系电话：</w:t>
      </w:r>
      <w:r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  <w:t>***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CESI仿宋-GB2312" w:hAnsi="CESI仿宋-GB2312" w:eastAsia="CESI仿宋-GB2312" w:cs="CESI仿宋-GB2312"/>
          <w:color w:val="auto"/>
          <w:sz w:val="32"/>
          <w:szCs w:val="32"/>
          <w:lang w:val="en-US"/>
        </w:rPr>
      </w:pP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</w:rPr>
        <w:t>联系地址：</w:t>
      </w:r>
      <w:r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  <w:t>***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kern w:val="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经调查，2024年12月3日，当事人以15元/支的价格向如东利群中西医结合诊所销售破伤风抗毒素（</w:t>
      </w:r>
      <w:bookmarkStart w:id="0" w:name="_GoBack"/>
      <w:bookmarkEnd w:id="0"/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标示生产企业：江西生物制品研究所股份有限公司，规格：0.75ml 1500IU/支，批号：P20240101-1）200支，货值金额3000元。经核实，如东利群中西医结合诊所为个体工商户，取得《医疗机构执业许可证》，系合法医疗机构。当事人向如东利群中西医结合诊所销售上述药品超出了《江苏省个人设置的门诊部、诊所等医疗机构常用和急救药品目录（2021年修订版）》规定的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</w:pPr>
      <w:r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  <w:t>2025年12月19日，本办将行政处罚告知书依法送达当事人，并告知当事人具有陈述申辩的权利。截止12月26日，当事人未提起陈述和申辩。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当事人向超出诊疗范围的使用单位销售药品的行为，违反了《福建省药品和医疗器械流通监督管理办法》第七条第二款的规定。依照《行政处罚法》第二十八条第二款、《福建省药品和医疗器械流通监督管理办法》第三十七条的规定，责令当事人改正违法行为并处罚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1.警告；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2.没收违法所得3000元；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3.罚款2000元。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13000" w:hAnsi="CESI仿宋-GB13000" w:eastAsia="CESI仿宋-GB13000" w:cs="CESI仿宋-GB13000"/>
          <w:color w:val="auto"/>
          <w:kern w:val="2"/>
          <w:sz w:val="32"/>
          <w:szCs w:val="32"/>
          <w:lang w:val="en-US" w:eastAsia="zh-CN" w:bidi="ar-SA"/>
        </w:rPr>
        <w:t>以上罚没款合计5000元。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</w:rPr>
      </w:pPr>
      <w:r>
        <w:rPr>
          <w:rFonts w:hint="eastAsia" w:ascii="CESI仿宋-GB13000" w:hAnsi="CESI仿宋-GB13000" w:eastAsia="CESI仿宋-GB13000" w:cs="CESI仿宋-GB13000"/>
          <w:color w:val="auto"/>
          <w:sz w:val="32"/>
          <w:szCs w:val="32"/>
          <w:lang w:val="en-US" w:eastAsia="zh-CN"/>
        </w:rPr>
        <w:t>依据《中华人民共和国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行政处罚法》第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eastAsia="zh-CN"/>
        </w:rPr>
        <w:t>六十七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条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eastAsia="zh-CN"/>
        </w:rPr>
        <w:t>第三款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规定，</w:t>
      </w:r>
      <w:r>
        <w:rPr>
          <w:rFonts w:hint="eastAsia" w:ascii="CESI仿宋-GB2312" w:hAnsi="CESI仿宋-GB2312" w:eastAsia="CESI仿宋-GB2312" w:cs="CESI仿宋-GB2312"/>
          <w:color w:val="auto"/>
          <w:kern w:val="1"/>
          <w:sz w:val="32"/>
          <w:szCs w:val="32"/>
          <w:lang w:eastAsia="zh-CN"/>
        </w:rPr>
        <w:t>当事人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eastAsia="zh-CN"/>
        </w:rPr>
        <w:t>接到本行政处罚决定之日起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val="en-US" w:eastAsia="zh-CN"/>
        </w:rPr>
        <w:t>15日内携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single"/>
          <w:lang w:val="en-US" w:eastAsia="zh-CN"/>
        </w:rPr>
        <w:t>福建省药品监督管理局福州药品稽查办公室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val="en-US" w:eastAsia="zh-CN"/>
        </w:rPr>
        <w:t>开具的行政罚没缴款通知书，至各银行网点或者通过电子支付系统缴纳并将缴纳凭证送交我办。到期不缴纳罚款的，依据《中华人民共和国行政处罚法》第七十二条第一款第（一）项的规定，本办将每日按罚款数额的百分之三加处罚款，并依法申请人民法院强制执行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1"/>
        <w:jc w:val="both"/>
        <w:textAlignment w:val="auto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eastAsia="zh-CN"/>
        </w:rPr>
        <w:t>如你（单位）不服本行政处罚决定，可以在收到本行政处罚决定书之日起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single"/>
          <w:lang w:eastAsia="zh-CN"/>
        </w:rPr>
        <w:t>六十日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eastAsia="zh-CN"/>
        </w:rPr>
        <w:t>内向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single"/>
          <w:lang w:eastAsia="zh-CN"/>
        </w:rPr>
        <w:t>福建省人民政府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eastAsia="zh-CN"/>
        </w:rPr>
        <w:t>申请行政复议；也可以在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single"/>
          <w:lang w:eastAsia="zh-CN"/>
        </w:rPr>
        <w:t>六个月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u w:val="none"/>
          <w:lang w:eastAsia="zh-CN"/>
        </w:rPr>
        <w:t>内依法向福州市鼓楼区人民法院提起行政诉讼。申请行政复议或者提起行政诉讼期间，行政处罚不停止执行。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1"/>
        <w:jc w:val="center"/>
        <w:textAlignment w:val="auto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　　　　　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福建省药品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监督管理局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1"/>
        <w:jc w:val="center"/>
        <w:textAlignment w:val="auto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福州药品稽查办公室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40" w:firstLine="601"/>
        <w:jc w:val="center"/>
        <w:textAlignment w:val="auto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 xml:space="preserve">                 （印 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40" w:firstLine="600"/>
        <w:jc w:val="center"/>
        <w:textAlignment w:val="auto"/>
        <w:rPr>
          <w:rFonts w:hint="default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 xml:space="preserve">                 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29日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（我局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将依法向社会公示本行政处罚决定信息）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116840</wp:posOffset>
                </wp:positionV>
                <wp:extent cx="5550535" cy="63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95pt;margin-top:9.2pt;height:0.05pt;width:437.05pt;z-index:251662336;mso-width-relative:page;mso-height-relative:page;" filled="f" stroked="t" coordsize="21600,21600" o:gfxdata="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2VhudgAAAAJAQAADwAAAAAAAAABACAAAAAiAAAAZHJzL2Rvd25yZXYueG1sUEsBAhQA&#10;FAAAAAgAh07iQFdd1uDyAQAA6wMAAA4AAAAAAAAAAQAgAAAAJ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1312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+/zkdcAAAAKAQAADwAAAAAAAAABACAAAAAiAAAAZHJzL2Rvd25yZXYueG1sUEsB&#10;AhQAFAAAAAgAh07iQMgh1g72AQAA6QMAAA4AAAAAAAAAAQAgAAAAJgEAAGRycy9lMm9Eb2MueG1s&#10;UEsFBgAAAAAGAAYAWQEAAI4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本文书一式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  <w:lang w:eastAsia="zh-CN"/>
        </w:rPr>
        <w:t>三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份，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  <w:lang w:eastAsia="zh-CN"/>
        </w:rPr>
        <w:t>一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份送达，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</w:rPr>
        <w:t>一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份归档，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none"/>
        </w:rPr>
        <w:t xml:space="preserve"> 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single"/>
          <w:lang w:eastAsia="zh-CN"/>
        </w:rPr>
        <w:t>一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u w:val="none"/>
          <w:lang w:eastAsia="zh-CN"/>
        </w:rPr>
        <w:t>份留底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51A5D"/>
    <w:rsid w:val="02D568CE"/>
    <w:rsid w:val="0DA82202"/>
    <w:rsid w:val="0FBF1DFA"/>
    <w:rsid w:val="1299763A"/>
    <w:rsid w:val="13951A5D"/>
    <w:rsid w:val="1777B07C"/>
    <w:rsid w:val="1F352B52"/>
    <w:rsid w:val="214F23CD"/>
    <w:rsid w:val="23AFD974"/>
    <w:rsid w:val="36F4C556"/>
    <w:rsid w:val="36FE6E0C"/>
    <w:rsid w:val="3B9FFF0C"/>
    <w:rsid w:val="3C340AB4"/>
    <w:rsid w:val="3D185E3F"/>
    <w:rsid w:val="3FFB5BD8"/>
    <w:rsid w:val="3FFFD85F"/>
    <w:rsid w:val="43941E63"/>
    <w:rsid w:val="452C208B"/>
    <w:rsid w:val="4D9C59BC"/>
    <w:rsid w:val="5678B25B"/>
    <w:rsid w:val="56D41464"/>
    <w:rsid w:val="56EE168E"/>
    <w:rsid w:val="577A0985"/>
    <w:rsid w:val="57F2E2F8"/>
    <w:rsid w:val="5BBE274E"/>
    <w:rsid w:val="5E961D41"/>
    <w:rsid w:val="6CA0320D"/>
    <w:rsid w:val="6D6A2713"/>
    <w:rsid w:val="6FE58484"/>
    <w:rsid w:val="72DED373"/>
    <w:rsid w:val="75BFE034"/>
    <w:rsid w:val="77FD2B6B"/>
    <w:rsid w:val="7B5FC468"/>
    <w:rsid w:val="7F7F8EDF"/>
    <w:rsid w:val="7FAEE4FB"/>
    <w:rsid w:val="7FC76173"/>
    <w:rsid w:val="7FEF00D9"/>
    <w:rsid w:val="7FFFB510"/>
    <w:rsid w:val="9FC67D3C"/>
    <w:rsid w:val="BEFE4861"/>
    <w:rsid w:val="D4B7BE53"/>
    <w:rsid w:val="DFFF8A38"/>
    <w:rsid w:val="EBAD04C3"/>
    <w:rsid w:val="F73FDD89"/>
    <w:rsid w:val="F75F048E"/>
    <w:rsid w:val="FADEC6A5"/>
    <w:rsid w:val="FDCF99EB"/>
    <w:rsid w:val="FDF66582"/>
    <w:rsid w:val="FDFFAC29"/>
    <w:rsid w:val="FE7D4C3E"/>
    <w:rsid w:val="FEBC14E1"/>
    <w:rsid w:val="FFAB41BE"/>
    <w:rsid w:val="FFC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  <w:rPr>
      <w:rFonts w:ascii="Times New Roman" w:hAnsi="Times New Roman" w:eastAsia="宋体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2021-10-27T22:38:00Z</dcterms:created>
  <dc:creator>詹德忠/fjfda</dc:creator>
  <cp:lastModifiedBy>邵雨辰</cp:lastModifiedBy>
  <cp:lastPrinted>2022-08-28T09:26:00Z</cp:lastPrinted>
  <dcterms:modified xsi:type="dcterms:W3CDTF">2026-09-04T08:20:03Z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7FAF7A8E2618443A8BCFCB34216F31FA</vt:lpwstr>
  </property>
</Properties>
</file>