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adjustRightInd/>
        <w:spacing w:line="580" w:lineRule="exact"/>
        <w:jc w:val="center"/>
        <w:textAlignment w:val="auto"/>
        <w:rPr>
          <w:rFonts w:hint="eastAsia" w:ascii="Times New Roman" w:hAnsi="Mongolian Baiti" w:eastAsia="方正小标宋简体" w:cs="Mongolian Baiti"/>
          <w:bCs/>
          <w:color w:val="000000"/>
          <w:sz w:val="44"/>
          <w:szCs w:val="44"/>
          <w:lang w:eastAsia="zh-CN"/>
        </w:rPr>
      </w:pPr>
      <w:r>
        <w:rPr>
          <w:rFonts w:hint="eastAsia" w:ascii="Times New Roman" w:hAnsi="Mongolian Baiti" w:eastAsia="方正小标宋简体" w:cs="Mongolian Baiti"/>
          <w:bCs/>
          <w:color w:val="000000"/>
          <w:sz w:val="44"/>
          <w:szCs w:val="44"/>
          <w:lang w:eastAsia="zh-CN"/>
        </w:rPr>
        <w:t>福建省药品监督</w:t>
      </w:r>
      <w:r>
        <w:rPr>
          <w:rFonts w:hint="eastAsia" w:ascii="Times New Roman" w:hAnsi="Mongolian Baiti" w:eastAsia="方正小标宋简体" w:cs="Mongolian Baiti"/>
          <w:bCs/>
          <w:color w:val="000000"/>
          <w:sz w:val="44"/>
          <w:szCs w:val="44"/>
        </w:rPr>
        <w:t>管理局</w:t>
      </w:r>
    </w:p>
    <w:p>
      <w:pPr>
        <w:keepNext w:val="0"/>
        <w:keepLines w:val="0"/>
        <w:pageBreakBefore w:val="0"/>
        <w:kinsoku/>
        <w:overflowPunct/>
        <w:topLinePunct w:val="0"/>
        <w:bidi w:val="0"/>
        <w:adjustRightInd/>
        <w:spacing w:line="580" w:lineRule="exact"/>
        <w:jc w:val="center"/>
        <w:textAlignment w:val="auto"/>
        <w:rPr>
          <w:rFonts w:ascii="Times New Roman" w:hAnsi="Times New Roman" w:eastAsia="方正小标宋简体" w:cs="Mongolian Baiti"/>
          <w:bCs/>
          <w:color w:val="000000"/>
          <w:sz w:val="44"/>
          <w:szCs w:val="44"/>
        </w:rPr>
      </w:pPr>
      <w:r>
        <w:rPr>
          <w:rFonts w:ascii="Times New Roman" w:hAnsi="Mongolian Baiti" w:eastAsia="方正小标宋简体" w:cs="Mongolian Baiti"/>
          <w:bCs/>
          <w:color w:val="000000"/>
          <w:sz w:val="44"/>
          <w:szCs w:val="44"/>
        </w:rPr>
        <w:t>行政处罚决定书</w:t>
      </w:r>
    </w:p>
    <w:p>
      <w:pPr>
        <w:keepNext w:val="0"/>
        <w:keepLines w:val="0"/>
        <w:pageBreakBefore w:val="0"/>
        <w:widowControl/>
        <w:kinsoku/>
        <w:overflowPunct/>
        <w:topLinePunct w:val="0"/>
        <w:bidi w:val="0"/>
        <w:adjustRightInd/>
        <w:snapToGrid w:val="0"/>
        <w:spacing w:line="580" w:lineRule="exact"/>
        <w:ind w:right="55"/>
        <w:jc w:val="center"/>
        <w:textAlignment w:val="auto"/>
        <w:rPr>
          <w:rFonts w:hint="eastAsia" w:ascii="Times New Roman" w:hAnsi="仿宋_GB2312" w:eastAsia="仿宋_GB2312" w:cs="仿宋_GB2312"/>
          <w:bCs/>
          <w:color w:val="000000"/>
          <w:sz w:val="32"/>
          <w:szCs w:val="32"/>
        </w:rPr>
      </w:pPr>
      <w:r>
        <w:rPr>
          <w:rFonts w:hint="eastAsia" w:ascii="仿宋_GB2312" w:hAnsi="仿宋_GB2312" w:eastAsia="仿宋_GB2312" w:cs="仿宋_GB2312"/>
          <w:sz w:val="32"/>
          <w:szCs w:val="32"/>
          <w:highlight w:val="none"/>
        </w:rPr>
        <w:t>闽药监明稽办处罚〔202</w:t>
      </w:r>
      <w:r>
        <w:rPr>
          <w:rFonts w:hint="eastAsia" w:ascii="仿宋_GB2312" w:hAnsi="仿宋_GB2312" w:eastAsia="仿宋_GB2312" w:cs="仿宋_GB2312"/>
          <w:sz w:val="32"/>
          <w:szCs w:val="32"/>
          <w:highlight w:val="none"/>
          <w:lang w:val="en-US" w:eastAsia="zh-CN"/>
        </w:rPr>
        <w:t>5</w:t>
      </w:r>
      <w:r>
        <w:rPr>
          <w:rFonts w:hint="eastAsia" w:ascii="Times New Roman" w:hAnsi="仿宋_GB2312" w:eastAsia="仿宋_GB2312" w:cs="仿宋_GB2312"/>
          <w:bCs/>
          <w:color w:val="000000"/>
          <w:sz w:val="32"/>
          <w:szCs w:val="32"/>
        </w:rPr>
        <w:t>〕</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号</w:t>
      </w:r>
    </w:p>
    <w:p>
      <w:pPr>
        <w:keepNext w:val="0"/>
        <w:keepLines w:val="0"/>
        <w:pageBreakBefore w:val="0"/>
        <w:widowControl/>
        <w:kinsoku/>
        <w:overflowPunct/>
        <w:topLinePunct w:val="0"/>
        <w:bidi w:val="0"/>
        <w:adjustRightInd/>
        <w:snapToGrid w:val="0"/>
        <w:spacing w:line="580" w:lineRule="exact"/>
        <w:ind w:right="55"/>
        <w:jc w:val="center"/>
        <w:textAlignment w:val="auto"/>
        <w:rPr>
          <w:rFonts w:hint="eastAsia" w:ascii="Times New Roman" w:hAnsi="Times New Roman" w:eastAsia="仿宋_GB2312" w:cs="Mongolian Baiti"/>
          <w:color w:val="000000"/>
          <w:sz w:val="32"/>
          <w:szCs w:val="32"/>
        </w:rPr>
      </w:pP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3970" b="1333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FgAAAGRycy9QSwECFAAUAAAACACHTuJA4Ky1v9YAAAAMAQAADwAA&#10;AAAAAAABACAAAAA4AAAAZHJzL2Rvd25yZXYueG1sUEsBAhQAFAAAAAgAh07iQMQobx0CAgAA+AMA&#10;AA4AAAAAAAAAAQAgAAAAOwEAAGRycy9lMm9Eb2MueG1sUEsFBgAAAAAGAAYAWQEAAK8FA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kinsoku/>
        <w:overflowPunct/>
        <w:topLinePunct w:val="0"/>
        <w:autoSpaceDE/>
        <w:autoSpaceDN/>
        <w:bidi w:val="0"/>
        <w:adjustRightInd/>
        <w:snapToGrid/>
        <w:spacing w:line="560" w:lineRule="exact"/>
        <w:ind w:right="0" w:firstLine="640" w:firstLineChars="200"/>
        <w:jc w:val="both"/>
        <w:textAlignment w:val="auto"/>
        <w:rPr>
          <w:rFonts w:hint="eastAsia" w:ascii="仿宋" w:hAnsi="仿宋" w:eastAsia="仿宋" w:cs="仿宋_GB2312"/>
          <w:bCs/>
          <w:color w:val="000000"/>
          <w:kern w:val="2"/>
          <w:sz w:val="32"/>
          <w:szCs w:val="32"/>
          <w:u w:val="none"/>
          <w:lang w:val="en-US" w:eastAsia="zh-CN" w:bidi="ar-SA"/>
        </w:rPr>
      </w:pPr>
      <w:r>
        <w:rPr>
          <w:rFonts w:hint="eastAsia" w:ascii="仿宋" w:hAnsi="仿宋" w:eastAsia="仿宋" w:cs="仿宋_GB2312"/>
          <w:bCs/>
          <w:color w:val="000000"/>
          <w:kern w:val="2"/>
          <w:sz w:val="32"/>
          <w:szCs w:val="32"/>
          <w:u w:val="none"/>
          <w:lang w:val="en-US" w:eastAsia="zh-CN" w:bidi="ar-SA"/>
        </w:rPr>
        <w:t>当事人：建瓯市博睿医疗器械有限公司</w:t>
      </w:r>
    </w:p>
    <w:p>
      <w:pPr>
        <w:keepNext w:val="0"/>
        <w:keepLines w:val="0"/>
        <w:pageBreakBefore w:val="0"/>
        <w:kinsoku/>
        <w:overflowPunct/>
        <w:topLinePunct w:val="0"/>
        <w:autoSpaceDE/>
        <w:autoSpaceDN/>
        <w:bidi w:val="0"/>
        <w:adjustRightInd/>
        <w:snapToGrid/>
        <w:spacing w:line="560" w:lineRule="exact"/>
        <w:ind w:right="0" w:firstLine="640" w:firstLineChars="200"/>
        <w:jc w:val="both"/>
        <w:textAlignment w:val="auto"/>
        <w:rPr>
          <w:rFonts w:hint="eastAsia" w:ascii="仿宋" w:hAnsi="仿宋" w:eastAsia="仿宋" w:cs="仿宋_GB2312"/>
          <w:bCs/>
          <w:color w:val="000000"/>
          <w:kern w:val="2"/>
          <w:sz w:val="32"/>
          <w:szCs w:val="32"/>
          <w:u w:val="none"/>
          <w:lang w:val="en-US" w:eastAsia="zh-CN" w:bidi="ar-SA"/>
        </w:rPr>
      </w:pPr>
      <w:r>
        <w:rPr>
          <w:rFonts w:hint="eastAsia" w:ascii="仿宋" w:hAnsi="仿宋" w:eastAsia="仿宋" w:cs="仿宋_GB2312"/>
          <w:bCs/>
          <w:color w:val="000000"/>
          <w:kern w:val="2"/>
          <w:sz w:val="32"/>
          <w:szCs w:val="32"/>
          <w:u w:val="none"/>
          <w:lang w:val="en-US" w:eastAsia="zh-CN" w:bidi="ar-SA"/>
        </w:rPr>
        <w:t>主体资格证照名称：营业执照</w:t>
      </w:r>
    </w:p>
    <w:p>
      <w:pPr>
        <w:keepNext w:val="0"/>
        <w:keepLines w:val="0"/>
        <w:pageBreakBefore w:val="0"/>
        <w:kinsoku/>
        <w:overflowPunct/>
        <w:topLinePunct w:val="0"/>
        <w:autoSpaceDE/>
        <w:autoSpaceDN/>
        <w:bidi w:val="0"/>
        <w:adjustRightInd/>
        <w:snapToGrid/>
        <w:spacing w:line="560" w:lineRule="exact"/>
        <w:ind w:right="0" w:firstLine="640" w:firstLineChars="200"/>
        <w:jc w:val="both"/>
        <w:textAlignment w:val="auto"/>
        <w:rPr>
          <w:rFonts w:hint="eastAsia" w:ascii="仿宋" w:hAnsi="仿宋" w:eastAsia="仿宋" w:cs="仿宋_GB2312"/>
          <w:bCs/>
          <w:color w:val="000000"/>
          <w:kern w:val="2"/>
          <w:sz w:val="32"/>
          <w:szCs w:val="32"/>
          <w:u w:val="none"/>
          <w:lang w:val="en-US" w:eastAsia="zh-CN" w:bidi="ar-SA"/>
        </w:rPr>
      </w:pPr>
      <w:r>
        <w:rPr>
          <w:rFonts w:hint="eastAsia" w:ascii="仿宋" w:hAnsi="仿宋" w:eastAsia="仿宋" w:cs="仿宋_GB2312"/>
          <w:bCs/>
          <w:color w:val="000000"/>
          <w:kern w:val="2"/>
          <w:sz w:val="32"/>
          <w:szCs w:val="32"/>
          <w:u w:val="none"/>
          <w:lang w:val="en-US" w:eastAsia="zh-CN" w:bidi="ar-SA"/>
        </w:rPr>
        <w:t>统一社会信用代码：91350783MA8ULJH89K</w:t>
      </w:r>
    </w:p>
    <w:p>
      <w:pPr>
        <w:keepNext w:val="0"/>
        <w:keepLines w:val="0"/>
        <w:pageBreakBefore w:val="0"/>
        <w:kinsoku/>
        <w:overflowPunct/>
        <w:topLinePunct w:val="0"/>
        <w:autoSpaceDE/>
        <w:autoSpaceDN/>
        <w:bidi w:val="0"/>
        <w:adjustRightInd/>
        <w:snapToGrid/>
        <w:spacing w:line="560" w:lineRule="exact"/>
        <w:ind w:right="0" w:firstLine="632" w:firstLineChars="200"/>
        <w:jc w:val="both"/>
        <w:textAlignment w:val="auto"/>
        <w:rPr>
          <w:rFonts w:hint="eastAsia" w:ascii="仿宋" w:hAnsi="仿宋" w:eastAsia="仿宋" w:cs="仿宋_GB2312"/>
          <w:bCs/>
          <w:color w:val="000000"/>
          <w:w w:val="99"/>
          <w:kern w:val="2"/>
          <w:sz w:val="32"/>
          <w:szCs w:val="32"/>
          <w:u w:val="none"/>
          <w:lang w:val="en-US" w:eastAsia="zh-CN" w:bidi="ar-SA"/>
        </w:rPr>
      </w:pPr>
      <w:r>
        <w:rPr>
          <w:rFonts w:hint="eastAsia" w:ascii="仿宋" w:hAnsi="仿宋" w:eastAsia="仿宋" w:cs="仿宋_GB2312"/>
          <w:bCs/>
          <w:color w:val="000000"/>
          <w:w w:val="99"/>
          <w:kern w:val="2"/>
          <w:sz w:val="32"/>
          <w:szCs w:val="32"/>
          <w:u w:val="none"/>
          <w:lang w:val="en-US" w:eastAsia="zh-CN" w:bidi="ar-SA"/>
        </w:rPr>
        <w:t>住所：</w:t>
      </w:r>
      <w:r>
        <w:rPr>
          <w:rFonts w:hint="eastAsia" w:ascii="仿宋_GB2312" w:hAnsi="仿宋_GB2312" w:eastAsia="仿宋_GB2312" w:cs="仿宋_GB2312"/>
          <w:color w:val="auto"/>
          <w:kern w:val="2"/>
          <w:sz w:val="32"/>
          <w:szCs w:val="32"/>
          <w:highlight w:val="none"/>
          <w:lang w:val="en-US" w:eastAsia="zh-CN" w:bidi="ar-SA"/>
        </w:rPr>
        <w:t>***</w:t>
      </w:r>
    </w:p>
    <w:p>
      <w:pPr>
        <w:keepNext w:val="0"/>
        <w:keepLines w:val="0"/>
        <w:pageBreakBefore w:val="0"/>
        <w:kinsoku/>
        <w:overflowPunct/>
        <w:topLinePunct w:val="0"/>
        <w:autoSpaceDE/>
        <w:autoSpaceDN/>
        <w:bidi w:val="0"/>
        <w:adjustRightInd/>
        <w:snapToGrid/>
        <w:spacing w:line="560" w:lineRule="exact"/>
        <w:ind w:right="0" w:firstLine="640" w:firstLineChars="200"/>
        <w:jc w:val="both"/>
        <w:textAlignment w:val="auto"/>
        <w:rPr>
          <w:rFonts w:hint="eastAsia" w:ascii="仿宋" w:hAnsi="仿宋" w:eastAsia="仿宋" w:cs="仿宋_GB2312"/>
          <w:bCs/>
          <w:color w:val="000000"/>
          <w:kern w:val="2"/>
          <w:sz w:val="32"/>
          <w:szCs w:val="32"/>
          <w:u w:val="none"/>
          <w:lang w:val="en-US" w:eastAsia="zh-CN" w:bidi="ar-SA"/>
        </w:rPr>
      </w:pPr>
      <w:r>
        <w:rPr>
          <w:rFonts w:hint="eastAsia" w:ascii="仿宋" w:hAnsi="仿宋" w:eastAsia="仿宋" w:cs="仿宋_GB2312"/>
          <w:bCs/>
          <w:color w:val="000000"/>
          <w:kern w:val="2"/>
          <w:sz w:val="32"/>
          <w:szCs w:val="32"/>
          <w:u w:val="none"/>
          <w:lang w:val="en-US" w:eastAsia="zh-CN" w:bidi="ar-SA"/>
        </w:rPr>
        <w:t>法定代表人：蔡善儒</w:t>
      </w:r>
    </w:p>
    <w:p>
      <w:pPr>
        <w:keepNext w:val="0"/>
        <w:keepLines w:val="0"/>
        <w:pageBreakBefore w:val="0"/>
        <w:kinsoku/>
        <w:overflowPunct/>
        <w:topLinePunct w:val="0"/>
        <w:autoSpaceDE/>
        <w:autoSpaceDN/>
        <w:bidi w:val="0"/>
        <w:adjustRightInd/>
        <w:snapToGrid/>
        <w:spacing w:line="560" w:lineRule="exact"/>
        <w:ind w:right="0" w:firstLine="640" w:firstLineChars="200"/>
        <w:jc w:val="both"/>
        <w:textAlignment w:val="auto"/>
        <w:rPr>
          <w:rFonts w:hint="eastAsia" w:ascii="仿宋" w:hAnsi="仿宋" w:eastAsia="仿宋" w:cs="仿宋_GB2312"/>
          <w:bCs/>
          <w:color w:val="000000"/>
          <w:kern w:val="2"/>
          <w:sz w:val="32"/>
          <w:szCs w:val="32"/>
          <w:u w:val="none"/>
          <w:lang w:val="en-US" w:eastAsia="zh-CN" w:bidi="ar-SA"/>
        </w:rPr>
      </w:pPr>
      <w:r>
        <w:rPr>
          <w:rFonts w:hint="eastAsia" w:ascii="仿宋" w:hAnsi="仿宋" w:eastAsia="仿宋" w:cs="仿宋_GB2312"/>
          <w:bCs/>
          <w:color w:val="000000"/>
          <w:kern w:val="2"/>
          <w:sz w:val="32"/>
          <w:szCs w:val="32"/>
          <w:u w:val="none"/>
          <w:lang w:val="en-US" w:eastAsia="zh-CN" w:bidi="ar-SA"/>
        </w:rPr>
        <w:t>身份证号码：</w:t>
      </w:r>
      <w:r>
        <w:rPr>
          <w:rFonts w:hint="eastAsia" w:ascii="仿宋_GB2312" w:hAnsi="仿宋_GB2312" w:eastAsia="仿宋_GB2312" w:cs="仿宋_GB2312"/>
          <w:color w:val="auto"/>
          <w:kern w:val="2"/>
          <w:sz w:val="32"/>
          <w:szCs w:val="32"/>
          <w:highlight w:val="none"/>
          <w:lang w:val="en-US" w:eastAsia="zh-CN" w:bidi="ar-SA"/>
        </w:rPr>
        <w:t>***</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2024年12月24日，本局执法人员在日常监督检查时发现当事人未主动维护国家医疗器械不良事件监测信息系统用户信息，即对当事人进行现场检查，对当事人法定代表人、质检部负责人进行询问调查。</w:t>
      </w:r>
      <w:bookmarkStart w:id="0" w:name="_GoBack"/>
      <w:bookmarkEnd w:id="0"/>
      <w:r>
        <w:rPr>
          <w:rFonts w:hint="eastAsia" w:ascii="仿宋_GB2312" w:hAnsi="仿宋_GB2312" w:eastAsia="仿宋_GB2312" w:cs="仿宋_GB2312"/>
          <w:bCs/>
          <w:color w:val="auto"/>
          <w:sz w:val="32"/>
          <w:szCs w:val="32"/>
          <w:lang w:val="en-US" w:eastAsia="zh-CN"/>
        </w:rPr>
        <w:t>2025年1月6日，本局对当事人涉嫌未主动维护国家医疗器械不良事件监测信息系统用户信息且拒不改正的行为予以立案调查。</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经查，自2023年5月9日至2024年12月24日案发期间，当事人未在国家医疗器械不良事件监测信息系统中录入在产产品定制式固定义齿的注册信息。案发后，当事人于2024年12月25日在国家医疗器械不良事件监测信息系统中补录了产品注册信息。</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另查，因当事人应当注册而未注册为国家医疗器械不良事件监测信息系统用户、未主动维护国家医疗器械不良事件监测信息系统用户信息等未按规定开展医疗器械不良事件监测的行为，本局于2024年3月6日责令当事人改正违法行为，并对当事人作出警告的行政处罚（闽明药稽当罚〔2024〕2号）。后当事人虽注册了国家医疗器械不良事件监测信息系统用户，但至案发时仍未录入在产产品定制式固定义齿的注册信息。</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上述事实，主要有以下证据证明：</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default" w:ascii="仿宋_GB2312" w:hAnsi="仿宋_GB2312" w:eastAsia="仿宋_GB2312" w:cs="仿宋_GB2312"/>
          <w:bCs/>
          <w:color w:val="auto"/>
          <w:sz w:val="32"/>
          <w:szCs w:val="32"/>
          <w:lang w:val="en-US" w:eastAsia="zh-CN"/>
        </w:rPr>
      </w:pPr>
      <w:r>
        <w:rPr>
          <w:rFonts w:hint="default" w:ascii="仿宋_GB2312" w:hAnsi="仿宋_GB2312" w:eastAsia="仿宋_GB2312" w:cs="仿宋_GB2312"/>
          <w:bCs/>
          <w:color w:val="auto"/>
          <w:sz w:val="32"/>
          <w:szCs w:val="32"/>
          <w:lang w:val="en-US" w:eastAsia="zh-CN"/>
        </w:rPr>
        <w:t>1.当事人《营业执照》《医疗器械生产许可证》、定制式固定义齿《医疗器械注册证》及法定代表人蔡善儒身份证复印件，证明当事人具有案件主体资格。</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default" w:ascii="仿宋_GB2312" w:hAnsi="仿宋_GB2312" w:eastAsia="仿宋_GB2312" w:cs="仿宋_GB2312"/>
          <w:bCs/>
          <w:color w:val="auto"/>
          <w:sz w:val="32"/>
          <w:szCs w:val="32"/>
          <w:lang w:val="en-US" w:eastAsia="zh-CN"/>
        </w:rPr>
      </w:pPr>
      <w:r>
        <w:rPr>
          <w:rFonts w:hint="default" w:ascii="仿宋_GB2312" w:hAnsi="仿宋_GB2312" w:eastAsia="仿宋_GB2312" w:cs="仿宋_GB2312"/>
          <w:bCs/>
          <w:color w:val="auto"/>
          <w:sz w:val="32"/>
          <w:szCs w:val="32"/>
          <w:lang w:val="en-US" w:eastAsia="zh-CN"/>
        </w:rPr>
        <w:t>2.现场笔录、询问笔录，证明案件来源。</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default" w:ascii="仿宋_GB2312" w:hAnsi="仿宋_GB2312" w:eastAsia="仿宋_GB2312" w:cs="仿宋_GB2312"/>
          <w:bCs/>
          <w:color w:val="auto"/>
          <w:sz w:val="32"/>
          <w:szCs w:val="32"/>
          <w:lang w:val="en-US" w:eastAsia="zh-CN"/>
        </w:rPr>
      </w:pPr>
      <w:r>
        <w:rPr>
          <w:rFonts w:hint="default" w:ascii="仿宋_GB2312" w:hAnsi="仿宋_GB2312" w:eastAsia="仿宋_GB2312" w:cs="仿宋_GB2312"/>
          <w:bCs/>
          <w:color w:val="auto"/>
          <w:sz w:val="32"/>
          <w:szCs w:val="32"/>
          <w:lang w:val="en-US" w:eastAsia="zh-CN"/>
        </w:rPr>
        <w:t>3.本局《当场行政处罚决定书》（闽明药稽当罚〔2024〕2号），证明当事人</w:t>
      </w:r>
      <w:r>
        <w:rPr>
          <w:rFonts w:hint="eastAsia" w:ascii="仿宋_GB2312" w:hAnsi="仿宋_GB2312" w:eastAsia="仿宋_GB2312" w:cs="仿宋_GB2312"/>
          <w:bCs/>
          <w:color w:val="auto"/>
          <w:sz w:val="32"/>
          <w:szCs w:val="32"/>
          <w:lang w:val="en-US" w:eastAsia="zh-CN"/>
        </w:rPr>
        <w:t>因未主动维护国家医疗器械不良事件监测信息系统用户信息等</w:t>
      </w:r>
      <w:r>
        <w:rPr>
          <w:rFonts w:hint="default" w:ascii="仿宋_GB2312" w:hAnsi="仿宋_GB2312" w:eastAsia="仿宋_GB2312" w:cs="仿宋_GB2312"/>
          <w:bCs/>
          <w:color w:val="auto"/>
          <w:sz w:val="32"/>
          <w:szCs w:val="32"/>
          <w:lang w:val="en-US" w:eastAsia="zh-CN"/>
        </w:rPr>
        <w:t>未按规定开展医疗器械不良事件监测的行为</w:t>
      </w:r>
      <w:r>
        <w:rPr>
          <w:rFonts w:hint="eastAsia" w:ascii="仿宋_GB2312" w:hAnsi="仿宋_GB2312" w:eastAsia="仿宋_GB2312" w:cs="仿宋_GB2312"/>
          <w:bCs/>
          <w:color w:val="auto"/>
          <w:sz w:val="32"/>
          <w:szCs w:val="32"/>
          <w:lang w:val="en-US" w:eastAsia="zh-CN"/>
        </w:rPr>
        <w:t>被</w:t>
      </w:r>
      <w:r>
        <w:rPr>
          <w:rFonts w:hint="default" w:ascii="仿宋_GB2312" w:hAnsi="仿宋_GB2312" w:eastAsia="仿宋_GB2312" w:cs="仿宋_GB2312"/>
          <w:bCs/>
          <w:color w:val="auto"/>
          <w:sz w:val="32"/>
          <w:szCs w:val="32"/>
          <w:lang w:val="en-US" w:eastAsia="zh-CN"/>
        </w:rPr>
        <w:t>本局作出行政处罚。</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default" w:ascii="仿宋_GB2312" w:hAnsi="仿宋_GB2312" w:eastAsia="仿宋_GB2312" w:cs="仿宋_GB2312"/>
          <w:bCs/>
          <w:color w:val="auto"/>
          <w:sz w:val="32"/>
          <w:szCs w:val="32"/>
          <w:lang w:val="en-US" w:eastAsia="zh-CN"/>
        </w:rPr>
      </w:pPr>
      <w:r>
        <w:rPr>
          <w:rFonts w:hint="default" w:ascii="仿宋_GB2312" w:hAnsi="仿宋_GB2312" w:eastAsia="仿宋_GB2312" w:cs="仿宋_GB2312"/>
          <w:bCs/>
          <w:color w:val="auto"/>
          <w:sz w:val="32"/>
          <w:szCs w:val="32"/>
          <w:lang w:val="en-US" w:eastAsia="zh-CN"/>
        </w:rPr>
        <w:t>4.现场笔录、询问笔录、当事人国家医疗器械不良事件监测信息系统的截图等，证明当事人自2023年5月9日至2024年12月24日案发时，未在国家医疗器械不良事件监测信息系统中录入在产产品定制式固定义齿的注册信息。</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default" w:ascii="仿宋_GB2312" w:hAnsi="仿宋_GB2312" w:eastAsia="仿宋_GB2312" w:cs="仿宋_GB2312"/>
          <w:bCs/>
          <w:color w:val="auto"/>
          <w:sz w:val="32"/>
          <w:szCs w:val="32"/>
          <w:lang w:val="en-US" w:eastAsia="zh-CN"/>
        </w:rPr>
      </w:pPr>
      <w:r>
        <w:rPr>
          <w:rFonts w:hint="default" w:ascii="仿宋_GB2312" w:hAnsi="仿宋_GB2312" w:eastAsia="仿宋_GB2312" w:cs="仿宋_GB2312"/>
          <w:bCs/>
          <w:color w:val="auto"/>
          <w:sz w:val="32"/>
          <w:szCs w:val="32"/>
          <w:lang w:val="en-US" w:eastAsia="zh-CN"/>
        </w:rPr>
        <w:t>5.当事人国家医疗器械不良事件监测信息系统的截图等，证明案发后，当事人于2024年12月25日在国家医疗器械不良事件监测信息系统中补录了产品注册信息。</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2025年2月11日，本局依法向当事人送达行政处罚告知书（闽药监明稽办罚告〔2025〕5号），告知当事人拟作出的行政处罚内容及事实、理由、依据，并告知当事人依法享有陈述、申辩等权利。在法定期限内，当事人未提出陈述、申辩意见。</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本局认为，在本局因当事人未主动维护国家医疗器械不良事件监测信息系统用户信息等未按规定开展医疗器械不良事件监测的行为于2024年3月6日对当事人作出行政处罚后，当事人仍未主动维护其用户信息的行为，违反了《医疗器械不良事件监测和再评价管理办法》第十九条第一款的规定。对该违法行为，应按照《医疗器械不良事件监测和再评价管理办法》第七十三条第（五）项的规定予以处罚。</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鉴于当事人积极配合</w:t>
      </w:r>
      <w:r>
        <w:rPr>
          <w:rFonts w:hint="default" w:ascii="仿宋_GB2312" w:hAnsi="仿宋_GB2312" w:eastAsia="仿宋_GB2312" w:cs="仿宋_GB2312"/>
          <w:bCs/>
          <w:color w:val="auto"/>
          <w:sz w:val="32"/>
          <w:szCs w:val="32"/>
          <w:lang w:val="en-US" w:eastAsia="zh-CN"/>
        </w:rPr>
        <w:t>药品监督管理部门</w:t>
      </w:r>
      <w:r>
        <w:rPr>
          <w:rFonts w:hint="eastAsia" w:ascii="仿宋_GB2312" w:hAnsi="仿宋_GB2312" w:eastAsia="仿宋_GB2312" w:cs="仿宋_GB2312"/>
          <w:bCs/>
          <w:color w:val="auto"/>
          <w:sz w:val="32"/>
          <w:szCs w:val="32"/>
          <w:lang w:val="en-US" w:eastAsia="zh-CN"/>
        </w:rPr>
        <w:t>调查并主动提供证据材料，根据《福建省药品监管行政处罚裁量适用细则》第十一条第一款第（二）项以及《福建省医疗器械行政处罚裁量基准（试行）》第QX-97项的规定，本局对当事人予以从轻处罚。</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color w:val="auto"/>
          <w:kern w:val="0"/>
          <w:sz w:val="32"/>
          <w:szCs w:val="32"/>
          <w:highlight w:val="none"/>
          <w:lang w:val="en-US" w:eastAsia="zh-CN" w:bidi="ar"/>
        </w:rPr>
        <w:t>综上，</w:t>
      </w:r>
      <w:r>
        <w:rPr>
          <w:rFonts w:hint="eastAsia" w:ascii="仿宋_GB2312" w:hAnsi="仿宋_GB2312" w:eastAsia="仿宋_GB2312" w:cs="仿宋_GB2312"/>
          <w:color w:val="auto"/>
          <w:sz w:val="32"/>
          <w:szCs w:val="32"/>
          <w:lang w:val="en-US" w:eastAsia="zh-CN"/>
        </w:rPr>
        <w:t>当事人上述行为</w:t>
      </w:r>
      <w:r>
        <w:rPr>
          <w:rFonts w:hint="eastAsia" w:ascii="仿宋_GB2312" w:hAnsi="仿宋_GB2312" w:eastAsia="仿宋_GB2312" w:cs="仿宋_GB2312"/>
          <w:bCs/>
          <w:color w:val="auto"/>
          <w:sz w:val="32"/>
          <w:szCs w:val="32"/>
          <w:lang w:eastAsia="zh-CN"/>
        </w:rPr>
        <w:t>违反了</w:t>
      </w:r>
      <w:r>
        <w:rPr>
          <w:rFonts w:hint="eastAsia" w:ascii="仿宋_GB2312" w:hAnsi="仿宋_GB2312" w:eastAsia="仿宋_GB2312" w:cs="仿宋_GB2312"/>
          <w:bCs/>
          <w:color w:val="auto"/>
          <w:sz w:val="32"/>
          <w:szCs w:val="32"/>
          <w:lang w:val="en-US" w:eastAsia="zh-CN"/>
        </w:rPr>
        <w:t>《医疗器械不良事件监测和再评价管理办法》第十九条第一款的规定，依据《医疗器械不良事件监测和再评价管理办法》第七十三条第（五）项、《福建省药品监管行政处罚裁量适用细则》第十一条第一款第（二）项以及《福建省医疗器械行政处罚裁量基准（试行）》第QX-97项的规定，本局现责令当事人改正上述违法行为，</w:t>
      </w:r>
      <w:r>
        <w:rPr>
          <w:rFonts w:hint="eastAsia" w:ascii="仿宋_GB2312" w:hAnsi="仿宋_GB2312" w:eastAsia="仿宋_GB2312" w:cs="仿宋_GB2312"/>
          <w:color w:val="auto"/>
          <w:kern w:val="2"/>
          <w:sz w:val="32"/>
          <w:szCs w:val="32"/>
          <w:lang w:val="en-US" w:eastAsia="zh-CN" w:bidi="ar-SA"/>
        </w:rPr>
        <w:t>并决定处罚如下</w:t>
      </w:r>
      <w:r>
        <w:rPr>
          <w:rFonts w:hint="eastAsia" w:ascii="仿宋_GB2312" w:hAnsi="仿宋_GB2312" w:eastAsia="仿宋_GB2312" w:cs="仿宋_GB2312"/>
          <w:bCs/>
          <w:color w:val="auto"/>
          <w:sz w:val="32"/>
          <w:szCs w:val="32"/>
          <w:lang w:val="en-US" w:eastAsia="zh-CN"/>
        </w:rPr>
        <w:t>：</w:t>
      </w:r>
    </w:p>
    <w:p>
      <w:pPr>
        <w:keepNext w:val="0"/>
        <w:keepLines w:val="0"/>
        <w:pageBreakBefore w:val="0"/>
        <w:widowControl w:val="0"/>
        <w:numPr>
          <w:ilvl w:val="0"/>
          <w:numId w:val="0"/>
        </w:numPr>
        <w:suppressLineNumbers w:val="0"/>
        <w:shd w:val="clear" w:color="auto" w:fill="auto"/>
        <w:kinsoku/>
        <w:wordWrap w:val="0"/>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1.警告；</w:t>
      </w:r>
    </w:p>
    <w:p>
      <w:pPr>
        <w:keepNext w:val="0"/>
        <w:keepLines w:val="0"/>
        <w:pageBreakBefore w:val="0"/>
        <w:widowControl w:val="0"/>
        <w:numPr>
          <w:ilvl w:val="0"/>
          <w:numId w:val="0"/>
        </w:numPr>
        <w:suppressLineNumbers w:val="0"/>
        <w:shd w:val="clear" w:color="auto" w:fill="auto"/>
        <w:kinsoku/>
        <w:wordWrap w:val="0"/>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2.罚款5000元（伍仟元整）。</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当事人应当自收到本行政处罚决定书之日起十五日内，缴纳上述罚没款。当事人根据本局开具的《福建省非税收收入缴款通知书》，自行选择缴款方式。到期不缴纳罚款的，依据《中华人民共和国行政处罚法》第七十二条的规定，本局将每日按罚款数额的百分之三加处罚款，并依法申请人民法院强制执行。</w:t>
      </w:r>
    </w:p>
    <w:p>
      <w:pPr>
        <w:keepNext w:val="0"/>
        <w:keepLines w:val="0"/>
        <w:pageBreakBefore w:val="0"/>
        <w:widowControl w:val="0"/>
        <w:suppressLineNumbers w:val="0"/>
        <w:shd w:val="clear" w:color="auto" w:fill="auto"/>
        <w:kinsoku/>
        <w:wordWrap w:val="0"/>
        <w:overflowPunct/>
        <w:topLinePunct w:val="0"/>
        <w:autoSpaceDE/>
        <w:autoSpaceDN/>
        <w:bidi w:val="0"/>
        <w:adjustRightInd/>
        <w:spacing w:line="560" w:lineRule="exact"/>
        <w:ind w:left="0" w:firstLine="640" w:firstLineChars="200"/>
        <w:jc w:val="both"/>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如你单位不服本行政处罚决定，可以在收到本行政处罚决定书之日起六十日内向福建省人民政府申请行政复议；也可以在六个月内依法向福州市鼓楼区人民法院提起行政诉讼。申请行政复议或者提起行政诉讼期间，行政处罚不停止执行。</w:t>
      </w:r>
    </w:p>
    <w:p>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Cs/>
          <w:color w:val="auto"/>
          <w:sz w:val="32"/>
          <w:szCs w:val="32"/>
          <w:lang w:val="en-US" w:eastAsia="zh-CN"/>
        </w:rPr>
      </w:pPr>
    </w:p>
    <w:p>
      <w:pPr>
        <w:keepNext w:val="0"/>
        <w:keepLines w:val="0"/>
        <w:pageBreakBefore w:val="0"/>
        <w:widowControl/>
        <w:kinsoku/>
        <w:wordWrap w:val="0"/>
        <w:overflowPunct/>
        <w:topLinePunct w:val="0"/>
        <w:autoSpaceDE/>
        <w:autoSpaceDN/>
        <w:bidi w:val="0"/>
        <w:adjustRightInd/>
        <w:snapToGrid w:val="0"/>
        <w:spacing w:line="560" w:lineRule="exact"/>
        <w:jc w:val="both"/>
        <w:textAlignment w:val="auto"/>
        <w:rPr>
          <w:rFonts w:hint="eastAsia" w:ascii="Times New Roman" w:hAnsi="Times New Roman" w:eastAsia="仿宋_GB2312" w:cs="仿宋_GB2312"/>
          <w:color w:val="000000"/>
          <w:sz w:val="32"/>
          <w:szCs w:val="32"/>
        </w:rPr>
      </w:pPr>
    </w:p>
    <w:p>
      <w:pPr>
        <w:keepNext w:val="0"/>
        <w:keepLines w:val="0"/>
        <w:pageBreakBefore w:val="0"/>
        <w:widowControl/>
        <w:shd w:val="clear" w:color="auto" w:fill="FFFFFF"/>
        <w:kinsoku/>
        <w:wordWrap/>
        <w:overflowPunct/>
        <w:topLinePunct w:val="0"/>
        <w:autoSpaceDE/>
        <w:autoSpaceDN/>
        <w:bidi w:val="0"/>
        <w:adjustRightInd/>
        <w:spacing w:line="560" w:lineRule="exact"/>
        <w:ind w:right="0" w:firstLine="640" w:firstLineChars="200"/>
        <w:jc w:val="both"/>
        <w:textAlignment w:val="auto"/>
        <w:rPr>
          <w:rFonts w:hint="default" w:ascii="仿宋_GB2312" w:hAnsi="仿宋_GB2312" w:eastAsia="仿宋_GB2312" w:cs="仿宋_GB2312"/>
          <w:bCs/>
          <w:color w:val="auto"/>
          <w:sz w:val="32"/>
          <w:szCs w:val="32"/>
          <w:u w:val="none"/>
          <w:lang w:val="en-US" w:eastAsia="zh-CN"/>
        </w:rPr>
      </w:pPr>
      <w:r>
        <w:rPr>
          <w:rFonts w:hint="eastAsia" w:ascii="Times New Roman" w:hAnsi="Times New Roman" w:eastAsia="仿宋_GB2312" w:cs="仿宋_GB2312"/>
          <w:color w:val="000000"/>
          <w:sz w:val="32"/>
          <w:szCs w:val="32"/>
          <w:lang w:val="en-US" w:eastAsia="zh-CN"/>
        </w:rPr>
        <w:t xml:space="preserve">             </w:t>
      </w:r>
      <w:r>
        <w:rPr>
          <w:rFonts w:hint="eastAsia" w:ascii="仿宋_GB2312" w:hAnsi="仿宋_GB2312" w:eastAsia="仿宋_GB2312" w:cs="仿宋_GB2312"/>
          <w:bCs/>
          <w:color w:val="auto"/>
          <w:sz w:val="32"/>
          <w:szCs w:val="32"/>
          <w:u w:val="none"/>
          <w:lang w:val="en-US" w:eastAsia="zh-CN"/>
        </w:rPr>
        <w:t xml:space="preserve">       </w:t>
      </w:r>
      <w:r>
        <w:rPr>
          <w:rFonts w:hint="default" w:ascii="仿宋_GB2312" w:hAnsi="仿宋_GB2312" w:eastAsia="仿宋_GB2312" w:cs="仿宋_GB2312"/>
          <w:bCs/>
          <w:color w:val="auto"/>
          <w:sz w:val="32"/>
          <w:szCs w:val="32"/>
          <w:u w:val="none"/>
          <w:lang w:val="en" w:eastAsia="zh-CN"/>
        </w:rPr>
        <w:t xml:space="preserve">  </w:t>
      </w:r>
      <w:r>
        <w:rPr>
          <w:rFonts w:hint="eastAsia" w:ascii="仿宋_GB2312" w:hAnsi="仿宋_GB2312" w:eastAsia="仿宋_GB2312" w:cs="仿宋_GB2312"/>
          <w:bCs/>
          <w:color w:val="auto"/>
          <w:sz w:val="32"/>
          <w:szCs w:val="32"/>
          <w:u w:val="none"/>
          <w:lang w:val="zh-CN" w:eastAsia="zh-CN"/>
        </w:rPr>
        <w:t>福建省药品监督管理局</w:t>
      </w:r>
      <w:r>
        <w:rPr>
          <w:rFonts w:hint="eastAsia" w:ascii="仿宋_GB2312" w:hAnsi="仿宋_GB2312" w:eastAsia="仿宋_GB2312" w:cs="仿宋_GB2312"/>
          <w:bCs/>
          <w:color w:val="auto"/>
          <w:sz w:val="32"/>
          <w:szCs w:val="32"/>
          <w:u w:val="none"/>
          <w:lang w:val="en-US" w:eastAsia="zh-CN"/>
        </w:rPr>
        <w:t xml:space="preserve">     </w:t>
      </w:r>
    </w:p>
    <w:p>
      <w:pPr>
        <w:keepNext w:val="0"/>
        <w:keepLines w:val="0"/>
        <w:pageBreakBefore w:val="0"/>
        <w:widowControl/>
        <w:shd w:val="clear" w:color="auto" w:fill="FFFFFF"/>
        <w:kinsoku/>
        <w:wordWrap/>
        <w:overflowPunct/>
        <w:topLinePunct w:val="0"/>
        <w:autoSpaceDE/>
        <w:autoSpaceDN/>
        <w:bidi w:val="0"/>
        <w:adjustRightInd/>
        <w:spacing w:line="560" w:lineRule="exact"/>
        <w:ind w:right="0" w:firstLine="640" w:firstLineChars="200"/>
        <w:jc w:val="both"/>
        <w:textAlignment w:val="auto"/>
        <w:rPr>
          <w:rFonts w:hint="eastAsia" w:ascii="仿宋_GB2312" w:hAnsi="仿宋_GB2312" w:eastAsia="仿宋_GB2312" w:cs="仿宋_GB2312"/>
          <w:bCs/>
          <w:color w:val="auto"/>
          <w:sz w:val="32"/>
          <w:szCs w:val="32"/>
          <w:u w:val="none"/>
          <w:lang w:val="en-US" w:eastAsia="zh-CN"/>
        </w:rPr>
      </w:pPr>
      <w:r>
        <w:rPr>
          <w:rFonts w:hint="eastAsia" w:ascii="仿宋_GB2312" w:hAnsi="仿宋_GB2312" w:eastAsia="仿宋_GB2312" w:cs="仿宋_GB2312"/>
          <w:bCs/>
          <w:color w:val="auto"/>
          <w:sz w:val="32"/>
          <w:szCs w:val="32"/>
          <w:u w:val="none"/>
          <w:lang w:val="en-US" w:eastAsia="zh-CN"/>
        </w:rPr>
        <w:t xml:space="preserve">                   </w:t>
      </w:r>
      <w:r>
        <w:rPr>
          <w:rFonts w:hint="default" w:ascii="仿宋_GB2312" w:hAnsi="仿宋_GB2312" w:eastAsia="仿宋_GB2312" w:cs="仿宋_GB2312"/>
          <w:bCs/>
          <w:color w:val="auto"/>
          <w:sz w:val="32"/>
          <w:szCs w:val="32"/>
          <w:u w:val="none"/>
          <w:lang w:val="en" w:eastAsia="zh-CN"/>
        </w:rPr>
        <w:t xml:space="preserve">  </w:t>
      </w:r>
      <w:r>
        <w:rPr>
          <w:rFonts w:hint="eastAsia" w:ascii="仿宋_GB2312" w:hAnsi="仿宋_GB2312" w:eastAsia="仿宋_GB2312" w:cs="仿宋_GB2312"/>
          <w:bCs/>
          <w:color w:val="auto"/>
          <w:sz w:val="32"/>
          <w:szCs w:val="32"/>
          <w:u w:val="none"/>
          <w:lang w:val="en-US" w:eastAsia="zh-CN"/>
        </w:rPr>
        <w:t xml:space="preserve">    2025</w:t>
      </w:r>
      <w:r>
        <w:rPr>
          <w:rFonts w:hint="eastAsia" w:ascii="仿宋_GB2312" w:hAnsi="仿宋_GB2312" w:eastAsia="仿宋_GB2312" w:cs="仿宋_GB2312"/>
          <w:bCs/>
          <w:color w:val="auto"/>
          <w:sz w:val="32"/>
          <w:szCs w:val="32"/>
          <w:u w:val="none"/>
          <w:lang w:val="zh-CN" w:eastAsia="zh-CN"/>
        </w:rPr>
        <w:t>年</w:t>
      </w:r>
      <w:r>
        <w:rPr>
          <w:rFonts w:hint="eastAsia" w:ascii="仿宋_GB2312" w:hAnsi="仿宋_GB2312" w:eastAsia="仿宋_GB2312" w:cs="仿宋_GB2312"/>
          <w:bCs/>
          <w:color w:val="auto"/>
          <w:sz w:val="32"/>
          <w:szCs w:val="32"/>
          <w:u w:val="none"/>
          <w:lang w:val="en-US" w:eastAsia="zh-CN"/>
        </w:rPr>
        <w:t>2</w:t>
      </w:r>
      <w:r>
        <w:rPr>
          <w:rFonts w:hint="eastAsia" w:ascii="仿宋_GB2312" w:hAnsi="仿宋_GB2312" w:eastAsia="仿宋_GB2312" w:cs="仿宋_GB2312"/>
          <w:bCs/>
          <w:color w:val="auto"/>
          <w:sz w:val="32"/>
          <w:szCs w:val="32"/>
          <w:u w:val="none"/>
          <w:lang w:val="zh-CN" w:eastAsia="zh-CN"/>
        </w:rPr>
        <w:t>月</w:t>
      </w:r>
      <w:r>
        <w:rPr>
          <w:rFonts w:hint="eastAsia" w:ascii="仿宋_GB2312" w:hAnsi="仿宋_GB2312" w:eastAsia="仿宋_GB2312" w:cs="仿宋_GB2312"/>
          <w:bCs/>
          <w:color w:val="auto"/>
          <w:sz w:val="32"/>
          <w:szCs w:val="32"/>
          <w:u w:val="none"/>
          <w:lang w:val="en-US" w:eastAsia="zh-CN"/>
        </w:rPr>
        <w:t>28</w:t>
      </w:r>
      <w:r>
        <w:rPr>
          <w:rFonts w:hint="eastAsia" w:ascii="仿宋_GB2312" w:hAnsi="仿宋_GB2312" w:eastAsia="仿宋_GB2312" w:cs="仿宋_GB2312"/>
          <w:bCs/>
          <w:color w:val="auto"/>
          <w:sz w:val="32"/>
          <w:szCs w:val="32"/>
          <w:u w:val="none"/>
          <w:lang w:val="zh-CN" w:eastAsia="zh-CN"/>
        </w:rPr>
        <w:t>日</w:t>
      </w:r>
      <w:r>
        <w:rPr>
          <w:rFonts w:hint="eastAsia" w:ascii="仿宋_GB2312" w:hAnsi="仿宋_GB2312" w:eastAsia="仿宋_GB2312" w:cs="仿宋_GB2312"/>
          <w:bCs/>
          <w:color w:val="auto"/>
          <w:sz w:val="32"/>
          <w:szCs w:val="32"/>
          <w:u w:val="none"/>
          <w:lang w:val="en-US" w:eastAsia="zh-CN"/>
        </w:rPr>
        <w:t xml:space="preserve">    </w:t>
      </w:r>
    </w:p>
    <w:p>
      <w:pPr>
        <w:keepNext w:val="0"/>
        <w:keepLines w:val="0"/>
        <w:pageBreakBefore w:val="0"/>
        <w:widowControl/>
        <w:shd w:val="clear" w:color="auto" w:fill="FFFFFF"/>
        <w:kinsoku/>
        <w:wordWrap w:val="0"/>
        <w:overflowPunct/>
        <w:topLinePunct w:val="0"/>
        <w:autoSpaceDE/>
        <w:autoSpaceDN/>
        <w:bidi w:val="0"/>
        <w:adjustRightInd/>
        <w:spacing w:line="240" w:lineRule="auto"/>
        <w:ind w:right="0" w:firstLine="640" w:firstLineChars="200"/>
        <w:jc w:val="right"/>
        <w:textAlignment w:val="auto"/>
        <w:rPr>
          <w:rFonts w:hint="eastAsia" w:ascii="仿宋_GB2312" w:hAnsi="仿宋_GB2312" w:eastAsia="仿宋_GB2312" w:cs="仿宋_GB2312"/>
          <w:bCs/>
          <w:color w:val="auto"/>
          <w:sz w:val="32"/>
          <w:szCs w:val="32"/>
          <w:u w:val="none"/>
          <w:lang w:val="en-US" w:eastAsia="zh-CN"/>
        </w:rPr>
      </w:pPr>
    </w:p>
    <w:p>
      <w:pPr>
        <w:keepNext w:val="0"/>
        <w:keepLines w:val="0"/>
        <w:pageBreakBefore w:val="0"/>
        <w:widowControl/>
        <w:shd w:val="clear" w:color="auto" w:fill="FFFFFF"/>
        <w:kinsoku/>
        <w:wordWrap w:val="0"/>
        <w:overflowPunct/>
        <w:topLinePunct w:val="0"/>
        <w:autoSpaceDE/>
        <w:autoSpaceDN/>
        <w:bidi w:val="0"/>
        <w:adjustRightInd/>
        <w:spacing w:line="240" w:lineRule="auto"/>
        <w:ind w:right="0" w:firstLine="640" w:firstLineChars="200"/>
        <w:jc w:val="right"/>
        <w:textAlignment w:val="auto"/>
        <w:rPr>
          <w:rFonts w:hint="eastAsia" w:ascii="仿宋_GB2312" w:hAnsi="仿宋_GB2312" w:eastAsia="仿宋_GB2312" w:cs="仿宋_GB2312"/>
          <w:bCs/>
          <w:color w:val="auto"/>
          <w:sz w:val="32"/>
          <w:szCs w:val="32"/>
          <w:u w:val="none"/>
          <w:lang w:val="en-US" w:eastAsia="zh-CN"/>
        </w:rPr>
      </w:pPr>
    </w:p>
    <w:p>
      <w:pPr>
        <w:keepNext w:val="0"/>
        <w:keepLines w:val="0"/>
        <w:pageBreakBefore w:val="0"/>
        <w:widowControl/>
        <w:shd w:val="clear" w:color="auto" w:fill="FFFFFF"/>
        <w:kinsoku/>
        <w:wordWrap w:val="0"/>
        <w:overflowPunct/>
        <w:topLinePunct w:val="0"/>
        <w:autoSpaceDE/>
        <w:autoSpaceDN/>
        <w:bidi w:val="0"/>
        <w:adjustRightInd/>
        <w:spacing w:line="240" w:lineRule="auto"/>
        <w:ind w:right="0" w:firstLine="640" w:firstLineChars="200"/>
        <w:jc w:val="right"/>
        <w:textAlignment w:val="auto"/>
        <w:rPr>
          <w:rFonts w:hint="eastAsia" w:ascii="仿宋_GB2312" w:hAnsi="仿宋_GB2312" w:eastAsia="仿宋_GB2312" w:cs="仿宋_GB2312"/>
          <w:bCs/>
          <w:color w:val="auto"/>
          <w:sz w:val="32"/>
          <w:szCs w:val="32"/>
          <w:u w:val="none"/>
          <w:lang w:val="en-US" w:eastAsia="zh-CN"/>
        </w:rPr>
      </w:pPr>
    </w:p>
    <w:p>
      <w:pPr>
        <w:keepNext w:val="0"/>
        <w:keepLines w:val="0"/>
        <w:pageBreakBefore w:val="0"/>
        <w:widowControl/>
        <w:shd w:val="clear" w:color="auto" w:fill="FFFFFF"/>
        <w:kinsoku/>
        <w:wordWrap w:val="0"/>
        <w:overflowPunct/>
        <w:topLinePunct w:val="0"/>
        <w:autoSpaceDE/>
        <w:autoSpaceDN/>
        <w:bidi w:val="0"/>
        <w:adjustRightInd/>
        <w:spacing w:line="240" w:lineRule="auto"/>
        <w:ind w:right="0" w:firstLine="640" w:firstLineChars="200"/>
        <w:jc w:val="right"/>
        <w:textAlignment w:val="auto"/>
        <w:rPr>
          <w:rFonts w:hint="eastAsia" w:ascii="仿宋_GB2312" w:hAnsi="仿宋_GB2312" w:eastAsia="仿宋_GB2312" w:cs="仿宋_GB2312"/>
          <w:bCs/>
          <w:color w:val="auto"/>
          <w:sz w:val="32"/>
          <w:szCs w:val="32"/>
          <w:u w:val="none"/>
          <w:lang w:val="en-US" w:eastAsia="zh-CN"/>
        </w:rPr>
      </w:pPr>
    </w:p>
    <w:p>
      <w:pPr>
        <w:keepNext w:val="0"/>
        <w:keepLines w:val="0"/>
        <w:pageBreakBefore w:val="0"/>
        <w:widowControl/>
        <w:shd w:val="clear" w:color="auto" w:fill="FFFFFF"/>
        <w:kinsoku/>
        <w:wordWrap w:val="0"/>
        <w:overflowPunct/>
        <w:topLinePunct w:val="0"/>
        <w:autoSpaceDE/>
        <w:autoSpaceDN/>
        <w:bidi w:val="0"/>
        <w:adjustRightInd/>
        <w:spacing w:line="240" w:lineRule="auto"/>
        <w:ind w:right="0" w:firstLine="640" w:firstLineChars="200"/>
        <w:jc w:val="right"/>
        <w:textAlignment w:val="auto"/>
        <w:rPr>
          <w:rFonts w:hint="eastAsia" w:ascii="仿宋_GB2312" w:hAnsi="Times New Roman" w:eastAsia="仿宋_GB2312" w:cs="仿宋"/>
          <w:color w:val="000000"/>
          <w:sz w:val="32"/>
          <w:szCs w:val="32"/>
        </w:rPr>
      </w:pPr>
      <w:r>
        <w:rPr>
          <w:rFonts w:hint="eastAsia" w:ascii="仿宋_GB2312" w:hAnsi="仿宋_GB2312" w:eastAsia="仿宋_GB2312" w:cs="仿宋_GB2312"/>
          <w:bCs/>
          <w:color w:val="auto"/>
          <w:sz w:val="32"/>
          <w:szCs w:val="32"/>
          <w:u w:val="none"/>
          <w:lang w:val="en-US" w:eastAsia="zh-CN"/>
        </w:rPr>
        <w:t xml:space="preserve"> </w:t>
      </w:r>
    </w:p>
    <w:p>
      <w:pPr>
        <w:keepNext w:val="0"/>
        <w:keepLines w:val="0"/>
        <w:pageBreakBefore w:val="0"/>
        <w:widowControl/>
        <w:suppressLineNumbers w:val="0"/>
        <w:shd w:val="clear" w:color="auto" w:fill="FFFFFF"/>
        <w:kinsoku/>
        <w:wordWrap w:val="0"/>
        <w:overflowPunct/>
        <w:topLinePunct w:val="0"/>
        <w:autoSpaceDE/>
        <w:autoSpaceDN/>
        <w:bidi w:val="0"/>
        <w:adjustRightInd/>
        <w:spacing w:line="580" w:lineRule="exact"/>
        <w:ind w:firstLine="640" w:firstLineChars="200"/>
        <w:jc w:val="left"/>
        <w:textAlignment w:val="auto"/>
        <w:rPr>
          <w:rFonts w:hint="eastAsia" w:ascii="仿宋_GB2312" w:hAnsi="仿宋_GB2312" w:eastAsia="仿宋_GB2312" w:cs="仿宋_GB2312"/>
          <w:bCs/>
          <w:sz w:val="32"/>
          <w:szCs w:val="32"/>
          <w:u w:val="none"/>
          <w:lang w:val="en-US" w:eastAsia="zh-CN"/>
        </w:rPr>
      </w:pPr>
      <w:r>
        <w:rPr>
          <w:rFonts w:hint="eastAsia" w:ascii="仿宋_GB2312" w:hAnsi="仿宋_GB2312" w:eastAsia="仿宋_GB2312" w:cs="仿宋_GB2312"/>
          <w:bCs/>
          <w:sz w:val="32"/>
          <w:szCs w:val="32"/>
          <w:u w:val="none"/>
          <w:lang w:val="en-US" w:eastAsia="zh-CN"/>
        </w:rPr>
        <w:t>本局将依法向社会公开行政处罚决定信息</w:t>
      </w:r>
    </w:p>
    <w:p>
      <w:pPr>
        <w:keepNext w:val="0"/>
        <w:keepLines w:val="0"/>
        <w:pageBreakBefore w:val="0"/>
        <w:kinsoku/>
        <w:wordWrap w:val="0"/>
        <w:overflowPunct/>
        <w:topLinePunct w:val="0"/>
        <w:autoSpaceDE/>
        <w:autoSpaceDN/>
        <w:bidi w:val="0"/>
        <w:adjustRightInd/>
        <w:spacing w:before="156" w:beforeLines="50" w:line="580" w:lineRule="exact"/>
        <w:ind w:firstLine="640" w:firstLineChars="200"/>
        <w:jc w:val="left"/>
        <w:textAlignment w:val="auto"/>
        <w:rPr>
          <w:rFonts w:hint="eastAsia" w:ascii="Times New Roman" w:hAnsi="Times New Roman" w:eastAsia="仿宋_GB2312" w:cs="Mongolian Baiti"/>
          <w:bCs/>
          <w:sz w:val="32"/>
          <w:szCs w:val="32"/>
        </w:rPr>
      </w:pPr>
      <w:r>
        <w:rPr>
          <w:rFonts w:hint="eastAsia" w:ascii="Times New Roman" w:hAnsi="Times New Roman" w:eastAsia="仿宋_GB2312"/>
          <w:sz w:val="32"/>
          <w:u w:val="none"/>
        </w:rPr>
        <mc:AlternateContent>
          <mc:Choice Requires="wps">
            <w:drawing>
              <wp:anchor distT="0" distB="0" distL="114300" distR="114300" simplePos="0" relativeHeight="251662336" behindDoc="0" locked="0" layoutInCell="1" allowOverlap="1">
                <wp:simplePos x="0" y="0"/>
                <wp:positionH relativeFrom="column">
                  <wp:posOffset>29210</wp:posOffset>
                </wp:positionH>
                <wp:positionV relativeFrom="paragraph">
                  <wp:posOffset>95250</wp:posOffset>
                </wp:positionV>
                <wp:extent cx="5550535" cy="635"/>
                <wp:effectExtent l="0" t="7620" r="12065" b="14605"/>
                <wp:wrapNone/>
                <wp:docPr id="4" name="直线 4"/>
                <wp:cNvGraphicFramePr/>
                <a:graphic xmlns:a="http://schemas.openxmlformats.org/drawingml/2006/main">
                  <a:graphicData uri="http://schemas.microsoft.com/office/word/2010/wordprocessingShape">
                    <wps:wsp>
                      <wps:cNvCnPr/>
                      <wps:spPr>
                        <a:xfrm>
                          <a:off x="0" y="0"/>
                          <a:ext cx="5550535"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直线 4" o:spid="_x0000_s1026" o:spt="20" style="position:absolute;left:0pt;margin-left:2.3pt;margin-top:7.5pt;height:0.05pt;width:437.05pt;z-index:251662336;mso-width-relative:page;mso-height-relative:page;" filled="f" stroked="t" coordsize="21600,21600" o:gfxdata="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WAAAAZHJz&#10;L1BLAQIUABQAAAAIAIdO4kCFk5bl1gAAAAcBAAAPAAAAAAAAAAEAIAAAADgAAABkcnMvZG93bnJl&#10;di54bWxQSwECFAAUAAAACACHTuJAnfJDuOkBAADeAwAADgAAAAAAAAABACAAAAA7AQAAZHJzL2Uy&#10;b0RvYy54bWxQSwUGAAAAAAYABgBZAQAAlgUAAAAA&#10;">
                <v:fill on="f" focussize="0,0"/>
                <v:stroke weight="1.25pt" color="#000000" joinstyle="round"/>
                <v:imagedata o:title=""/>
                <o:lock v:ext="edit" aspectratio="f"/>
              </v:line>
            </w:pict>
          </mc:Fallback>
        </mc:AlternateContent>
      </w:r>
      <w:r>
        <w:rPr>
          <w:rFonts w:hint="eastAsia" w:ascii="Times New Roman" w:hAnsi="Times New Roman" w:eastAsia="仿宋_GB2312" w:cs="仿宋"/>
          <w:bCs/>
          <w:color w:val="000000"/>
          <w:sz w:val="32"/>
          <w:szCs w:val="32"/>
          <w:u w:val="none"/>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图像25"/>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图像25" o:spid="_x0000_s1026" o:spt="20" style="position:absolute;left:0pt;margin-left:0pt;margin-top:1638.35pt;height:0.1pt;width:453.75pt;z-index:251661312;mso-width-relative:page;mso-height-relative:page;" filled="f" stroked="t" coordsize="21600,21600" o:gfxdata="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FgAA&#10;AGRycy9QSwECFAAUAAAACACHTuJAi+/zkdcAAAAKAQAADwAAAAAAAAABACAAAAA4AAAAZHJzL2Rv&#10;d25yZXYueG1sUEsBAhQAFAAAAAgAh07iQLzxjhPsAQAA3AMAAA4AAAAAAAAAAQAgAAAAPAEAAGRy&#10;cy9lMm9Eb2MueG1sUEsFBgAAAAAGAAYAWQEAAJoFAAAAAA==&#10;">
                <v:fill on="f" focussize="0,0"/>
                <v:stroke weight="0.737007874015748pt" color="#000000" joinstyle="round" endcap="square"/>
                <v:imagedata o:title=""/>
                <o:lock v:ext="edit" aspectratio="f"/>
              </v:line>
            </w:pict>
          </mc:Fallback>
        </mc:AlternateContent>
      </w:r>
      <w:r>
        <w:rPr>
          <w:rFonts w:hint="eastAsia" w:ascii="Times New Roman" w:hAnsi="Times New Roman" w:eastAsia="仿宋_GB2312" w:cs="仿宋"/>
          <w:color w:val="000000"/>
          <w:sz w:val="32"/>
          <w:szCs w:val="32"/>
          <w:u w:val="none"/>
        </w:rPr>
        <w:t>本文书一式</w:t>
      </w:r>
      <w:r>
        <w:rPr>
          <w:rFonts w:hint="eastAsia" w:ascii="Times New Roman" w:hAnsi="Times New Roman" w:eastAsia="仿宋_GB2312" w:cs="仿宋"/>
          <w:color w:val="000000"/>
          <w:sz w:val="32"/>
          <w:szCs w:val="32"/>
          <w:u w:val="none"/>
          <w:lang w:eastAsia="zh-CN"/>
        </w:rPr>
        <w:t>两</w:t>
      </w:r>
      <w:r>
        <w:rPr>
          <w:rFonts w:hint="eastAsia" w:ascii="Times New Roman" w:hAnsi="Times New Roman" w:eastAsia="仿宋_GB2312" w:cs="仿宋"/>
          <w:color w:val="000000"/>
          <w:sz w:val="32"/>
          <w:szCs w:val="32"/>
          <w:u w:val="none"/>
        </w:rPr>
        <w:t>份，</w:t>
      </w:r>
      <w:r>
        <w:rPr>
          <w:rFonts w:hint="eastAsia" w:ascii="Times New Roman" w:hAnsi="Times New Roman" w:eastAsia="仿宋_GB2312" w:cs="仿宋"/>
          <w:color w:val="000000"/>
          <w:sz w:val="32"/>
          <w:szCs w:val="32"/>
          <w:u w:val="none"/>
          <w:lang w:eastAsia="zh-CN"/>
        </w:rPr>
        <w:t>一</w:t>
      </w:r>
      <w:r>
        <w:rPr>
          <w:rFonts w:hint="eastAsia" w:ascii="Times New Roman" w:hAnsi="Times New Roman" w:eastAsia="仿宋_GB2312" w:cs="仿宋"/>
          <w:color w:val="000000"/>
          <w:sz w:val="32"/>
          <w:szCs w:val="32"/>
          <w:u w:val="none"/>
        </w:rPr>
        <w:t>份送达，一份归档。</w:t>
      </w:r>
      <w:r>
        <w:rPr>
          <w:rFonts w:ascii="Times New Roman" w:hAnsi="Times New Roman" w:eastAsia="仿宋_GB2312" w:cs="仿宋"/>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2" name="图像25"/>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图像25" o:spid="_x0000_s1026" o:spt="20" style="position:absolute;left:0pt;margin-left:0pt;margin-top:1638.35pt;height:0.1pt;width:453.75pt;z-index:251660288;mso-width-relative:page;mso-height-relative:page;" filled="f" stroked="t" coordsize="21600,21600" o:gfxdata="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WAAAA&#10;ZHJzL1BLAQIUABQAAAAIAIdO4kCL7/OR1wAAAAoBAAAPAAAAAAAAAAEAIAAAADgAAABkcnMvZG93&#10;bnJldi54bWxQSwECFAAUAAAACACHTuJAu1qV3esBAADcAwAADgAAAAAAAAABACAAAAA8AQAAZHJz&#10;L2Uyb0RvYy54bWxQSwUGAAAAAAYABgBZAQAAmQUAAAAA&#10;">
                <v:fill on="f" focussize="0,0"/>
                <v:stroke weight="0.737007874015748pt" color="#000000" joinstyle="round" endcap="square"/>
                <v:imagedata o:title=""/>
                <o:lock v:ext="edit" aspectratio="f"/>
              </v:line>
            </w:pict>
          </mc:Fallback>
        </mc:AlternateContent>
      </w:r>
    </w:p>
    <w:sectPr>
      <w:footerReference r:id="rId3" w:type="default"/>
      <w:pgSz w:w="11906" w:h="16838"/>
      <w:pgMar w:top="1701" w:right="1701" w:bottom="1984" w:left="1701" w:header="851" w:footer="992"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Mangal">
    <w:altName w:val="Noto Sans Syriac Eastern"/>
    <w:panose1 w:val="02040503050203030202"/>
    <w:charset w:val="00"/>
    <w:family w:val="roman"/>
    <w:pitch w:val="default"/>
    <w:sig w:usb0="00000000" w:usb1="00000000" w:usb2="00000000" w:usb3="00000000" w:csb0="00000001" w:csb1="00000000"/>
  </w:font>
  <w:font w:name="Noto Sans Syriac Eastern">
    <w:panose1 w:val="02040503050306020203"/>
    <w:charset w:val="86"/>
    <w:family w:val="auto"/>
    <w:pitch w:val="default"/>
    <w:sig w:usb0="00000000" w:usb1="00000000" w:usb2="00000080" w:usb3="00000000" w:csb0="203E0161" w:csb1="D7FF0000"/>
  </w:font>
  <w:font w:name="Verdana">
    <w:altName w:val="DejaVu Sans"/>
    <w:panose1 w:val="020B0604030504040204"/>
    <w:charset w:val="00"/>
    <w:family w:val="swiss"/>
    <w:pitch w:val="default"/>
    <w:sig w:usb0="00000000" w:usb1="00000000"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Arial Unicode MS">
    <w:altName w:val="DejaVu Sans"/>
    <w:panose1 w:val="020B0604020202020204"/>
    <w:charset w:val="86"/>
    <w:family w:val="swiss"/>
    <w:pitch w:val="default"/>
    <w:sig w:usb0="00000000" w:usb1="00000000" w:usb2="0000003F" w:usb3="00000000" w:csb0="003F01FF" w:csb1="00000000"/>
  </w:font>
  <w:font w:name="Mongolian Baiti">
    <w:altName w:val="DejaVu Math TeX Gyre"/>
    <w:panose1 w:val="03000500000000000000"/>
    <w:charset w:val="00"/>
    <w:family w:val="script"/>
    <w:pitch w:val="default"/>
    <w:sig w:usb0="00000000" w:usb1="00000000" w:usb2="00020000" w:usb3="00000000" w:csb0="00000001" w:csb1="00000000"/>
  </w:font>
  <w:font w:name="DejaVu Math TeX Gyre">
    <w:panose1 w:val="02000503000000000000"/>
    <w:charset w:val="00"/>
    <w:family w:val="auto"/>
    <w:pitch w:val="default"/>
    <w:sig w:usb0="A10000EF" w:usb1="4201F9EE" w:usb2="02000000" w:usb3="00000000" w:csb0="60000193" w:csb1="0DD40000"/>
  </w:font>
  <w:font w:name="方正小标宋简体">
    <w:panose1 w:val="02000000000000000000"/>
    <w:charset w:val="86"/>
    <w:family w:val="script"/>
    <w:pitch w:val="default"/>
    <w:sig w:usb0="A00002BF" w:usb1="184F6CFA" w:usb2="00000012"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WAAAAZHJzL1BLAQIUABQAAAAIAIdO4kDO&#10;qXm5zwAAAAUBAAAPAAAAAAAAAAEAIAAAADgAAABkcnMvZG93bnJldi54bWxQSwECFAAUAAAACACH&#10;TuJAsWh6UN4BAAC+AwAADgAAAAAAAAABACAAAAA0AQAAZHJzL2Uyb0RvYy54bWxQSwUGAAAAAAYA&#10;BgBZAQAAhAUAAAAA&#10;">
              <v:fill on="f" focussize="0,0"/>
              <v:stroke on="f"/>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none"/>
      <w:pStyle w:val="3"/>
      <w:suff w:val="nothing"/>
      <w:lvlText w:val=""/>
      <w:lvlJc w:val="left"/>
      <w:pPr>
        <w:tabs>
          <w:tab w:val="left" w:pos="0"/>
        </w:tabs>
        <w:ind w:left="0" w:firstLine="0"/>
      </w:pPr>
    </w:lvl>
    <w:lvl w:ilvl="1" w:tentative="0">
      <w:start w:val="1"/>
      <w:numFmt w:val="none"/>
      <w:suff w:val="nothing"/>
      <w:lvlText w:val=""/>
      <w:lvlJc w:val="left"/>
      <w:pPr>
        <w:tabs>
          <w:tab w:val="left" w:pos="0"/>
        </w:tabs>
        <w:ind w:left="0" w:firstLine="0"/>
      </w:pPr>
    </w:lvl>
    <w:lvl w:ilvl="2" w:tentative="0">
      <w:start w:val="1"/>
      <w:numFmt w:val="none"/>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NGFkZDU5ZmZlYWEzMjJlNjQwNDQ4NTcxOWMwNDUifQ=="/>
  </w:docVars>
  <w:rsids>
    <w:rsidRoot w:val="00094473"/>
    <w:rsid w:val="00094473"/>
    <w:rsid w:val="000F0415"/>
    <w:rsid w:val="00196A4C"/>
    <w:rsid w:val="001E527E"/>
    <w:rsid w:val="00221E4C"/>
    <w:rsid w:val="003A0DEB"/>
    <w:rsid w:val="003D25F3"/>
    <w:rsid w:val="003D30C2"/>
    <w:rsid w:val="003D5204"/>
    <w:rsid w:val="0042254C"/>
    <w:rsid w:val="004A156F"/>
    <w:rsid w:val="00515BD1"/>
    <w:rsid w:val="00571C67"/>
    <w:rsid w:val="005D3D1F"/>
    <w:rsid w:val="00637F79"/>
    <w:rsid w:val="006476C4"/>
    <w:rsid w:val="006A04BA"/>
    <w:rsid w:val="006B7E7C"/>
    <w:rsid w:val="007B1B9C"/>
    <w:rsid w:val="0081434C"/>
    <w:rsid w:val="008554D2"/>
    <w:rsid w:val="008632C9"/>
    <w:rsid w:val="00931A06"/>
    <w:rsid w:val="009C2E48"/>
    <w:rsid w:val="009C6AB9"/>
    <w:rsid w:val="00AA0596"/>
    <w:rsid w:val="00AA5FAB"/>
    <w:rsid w:val="00B75120"/>
    <w:rsid w:val="00BA5E27"/>
    <w:rsid w:val="00BF16AD"/>
    <w:rsid w:val="00C14B91"/>
    <w:rsid w:val="00C9254B"/>
    <w:rsid w:val="00CC612E"/>
    <w:rsid w:val="00DD312F"/>
    <w:rsid w:val="00DE4BEA"/>
    <w:rsid w:val="00DF26E3"/>
    <w:rsid w:val="00E358D8"/>
    <w:rsid w:val="00E77F3D"/>
    <w:rsid w:val="00E81F4B"/>
    <w:rsid w:val="00EA588F"/>
    <w:rsid w:val="00FA00A3"/>
    <w:rsid w:val="00FB7C24"/>
    <w:rsid w:val="00FC1BE2"/>
    <w:rsid w:val="01F43178"/>
    <w:rsid w:val="024F323C"/>
    <w:rsid w:val="04320033"/>
    <w:rsid w:val="04566B35"/>
    <w:rsid w:val="0501099C"/>
    <w:rsid w:val="05181C4E"/>
    <w:rsid w:val="051E6510"/>
    <w:rsid w:val="0526590B"/>
    <w:rsid w:val="05551621"/>
    <w:rsid w:val="05C76C6C"/>
    <w:rsid w:val="060F45F1"/>
    <w:rsid w:val="067919F3"/>
    <w:rsid w:val="06FA2D9D"/>
    <w:rsid w:val="071E3AD2"/>
    <w:rsid w:val="072169C9"/>
    <w:rsid w:val="0731788A"/>
    <w:rsid w:val="07352E25"/>
    <w:rsid w:val="08372738"/>
    <w:rsid w:val="088813E5"/>
    <w:rsid w:val="08A75C40"/>
    <w:rsid w:val="08E6788B"/>
    <w:rsid w:val="096A703F"/>
    <w:rsid w:val="09B63701"/>
    <w:rsid w:val="0A183EA3"/>
    <w:rsid w:val="0A6C2012"/>
    <w:rsid w:val="0ACC5CE4"/>
    <w:rsid w:val="0B0A1CFD"/>
    <w:rsid w:val="0D215336"/>
    <w:rsid w:val="0EEF4FBF"/>
    <w:rsid w:val="0F5C23DB"/>
    <w:rsid w:val="0F6C12D3"/>
    <w:rsid w:val="0FB7564B"/>
    <w:rsid w:val="0FF557FB"/>
    <w:rsid w:val="1084661B"/>
    <w:rsid w:val="10C744D5"/>
    <w:rsid w:val="116B66FC"/>
    <w:rsid w:val="11EA77E2"/>
    <w:rsid w:val="122E7774"/>
    <w:rsid w:val="12961B39"/>
    <w:rsid w:val="134D0B0C"/>
    <w:rsid w:val="13A02D2C"/>
    <w:rsid w:val="14E1696C"/>
    <w:rsid w:val="14E510A2"/>
    <w:rsid w:val="157401EC"/>
    <w:rsid w:val="15D90A9B"/>
    <w:rsid w:val="15E50ECA"/>
    <w:rsid w:val="16924BAE"/>
    <w:rsid w:val="19E82D37"/>
    <w:rsid w:val="19F65E80"/>
    <w:rsid w:val="1A045DC3"/>
    <w:rsid w:val="1A1A63CC"/>
    <w:rsid w:val="1AC87306"/>
    <w:rsid w:val="1BF27EB8"/>
    <w:rsid w:val="1BF74CF0"/>
    <w:rsid w:val="1CE617B0"/>
    <w:rsid w:val="1D200581"/>
    <w:rsid w:val="1D470F8D"/>
    <w:rsid w:val="1E9A3881"/>
    <w:rsid w:val="1EAD6E74"/>
    <w:rsid w:val="1F4A3D62"/>
    <w:rsid w:val="2044711D"/>
    <w:rsid w:val="204B3CD0"/>
    <w:rsid w:val="213A47C0"/>
    <w:rsid w:val="21F6641D"/>
    <w:rsid w:val="22240068"/>
    <w:rsid w:val="229B303C"/>
    <w:rsid w:val="230F5234"/>
    <w:rsid w:val="23F20755"/>
    <w:rsid w:val="247A1A0A"/>
    <w:rsid w:val="24CD76F9"/>
    <w:rsid w:val="24FC3F2A"/>
    <w:rsid w:val="25657932"/>
    <w:rsid w:val="2587793A"/>
    <w:rsid w:val="263317DE"/>
    <w:rsid w:val="263D17E2"/>
    <w:rsid w:val="265B022B"/>
    <w:rsid w:val="27080190"/>
    <w:rsid w:val="276C1EAB"/>
    <w:rsid w:val="27B50987"/>
    <w:rsid w:val="28D66F4D"/>
    <w:rsid w:val="28DD2FF5"/>
    <w:rsid w:val="290F6532"/>
    <w:rsid w:val="2A8B373B"/>
    <w:rsid w:val="2AFC3B5F"/>
    <w:rsid w:val="2B8562DB"/>
    <w:rsid w:val="2C120586"/>
    <w:rsid w:val="2C4C275D"/>
    <w:rsid w:val="2C6425AF"/>
    <w:rsid w:val="2CAD10F9"/>
    <w:rsid w:val="2D6F57F1"/>
    <w:rsid w:val="2E3D64AF"/>
    <w:rsid w:val="2FB60B70"/>
    <w:rsid w:val="30923401"/>
    <w:rsid w:val="30A118B3"/>
    <w:rsid w:val="30A637F9"/>
    <w:rsid w:val="31172428"/>
    <w:rsid w:val="3264344B"/>
    <w:rsid w:val="32DA195F"/>
    <w:rsid w:val="33240E2C"/>
    <w:rsid w:val="332C49EE"/>
    <w:rsid w:val="33A409D5"/>
    <w:rsid w:val="33D26ADA"/>
    <w:rsid w:val="34341FE5"/>
    <w:rsid w:val="34A00986"/>
    <w:rsid w:val="34DD1293"/>
    <w:rsid w:val="35116358"/>
    <w:rsid w:val="35510312"/>
    <w:rsid w:val="35975E07"/>
    <w:rsid w:val="35CB688D"/>
    <w:rsid w:val="366559E4"/>
    <w:rsid w:val="37455D24"/>
    <w:rsid w:val="37560CF1"/>
    <w:rsid w:val="3799120B"/>
    <w:rsid w:val="37CA01F4"/>
    <w:rsid w:val="382252CF"/>
    <w:rsid w:val="382316B2"/>
    <w:rsid w:val="3887314C"/>
    <w:rsid w:val="3AC10268"/>
    <w:rsid w:val="3C30439E"/>
    <w:rsid w:val="3C5F4C83"/>
    <w:rsid w:val="3C857BDC"/>
    <w:rsid w:val="3C924995"/>
    <w:rsid w:val="3C99459C"/>
    <w:rsid w:val="3CA64660"/>
    <w:rsid w:val="3CBE304D"/>
    <w:rsid w:val="3E1E6A1B"/>
    <w:rsid w:val="3E432886"/>
    <w:rsid w:val="3E532531"/>
    <w:rsid w:val="3E660E2E"/>
    <w:rsid w:val="3E6C5ED5"/>
    <w:rsid w:val="3E9C5F8A"/>
    <w:rsid w:val="3EB2553E"/>
    <w:rsid w:val="3F0D4E6A"/>
    <w:rsid w:val="3FAE21A9"/>
    <w:rsid w:val="3FCC7A57"/>
    <w:rsid w:val="3FF902E7"/>
    <w:rsid w:val="40442B0E"/>
    <w:rsid w:val="41EF0857"/>
    <w:rsid w:val="4264390D"/>
    <w:rsid w:val="42836F88"/>
    <w:rsid w:val="43071720"/>
    <w:rsid w:val="43374264"/>
    <w:rsid w:val="4363365F"/>
    <w:rsid w:val="43BD5DE5"/>
    <w:rsid w:val="44906321"/>
    <w:rsid w:val="44C3378F"/>
    <w:rsid w:val="44D502D5"/>
    <w:rsid w:val="455945C3"/>
    <w:rsid w:val="45B846D6"/>
    <w:rsid w:val="46D52935"/>
    <w:rsid w:val="47BA490B"/>
    <w:rsid w:val="480035AC"/>
    <w:rsid w:val="48F771EB"/>
    <w:rsid w:val="49153299"/>
    <w:rsid w:val="4937624A"/>
    <w:rsid w:val="49F71FC9"/>
    <w:rsid w:val="4A2221E4"/>
    <w:rsid w:val="4A5226FF"/>
    <w:rsid w:val="4AA30431"/>
    <w:rsid w:val="4B1E0BDC"/>
    <w:rsid w:val="4BA775C9"/>
    <w:rsid w:val="4BA91A77"/>
    <w:rsid w:val="4BBA585E"/>
    <w:rsid w:val="4C431F1C"/>
    <w:rsid w:val="4CBB4158"/>
    <w:rsid w:val="4D007DBC"/>
    <w:rsid w:val="4D7B0486"/>
    <w:rsid w:val="4DC96400"/>
    <w:rsid w:val="4DD454D1"/>
    <w:rsid w:val="4FCA13BF"/>
    <w:rsid w:val="503924E6"/>
    <w:rsid w:val="50C430A3"/>
    <w:rsid w:val="50D13F4A"/>
    <w:rsid w:val="5126501D"/>
    <w:rsid w:val="512C73D2"/>
    <w:rsid w:val="516C3C72"/>
    <w:rsid w:val="52363FC7"/>
    <w:rsid w:val="52814FE8"/>
    <w:rsid w:val="52CC2C1B"/>
    <w:rsid w:val="532F2D81"/>
    <w:rsid w:val="536009F8"/>
    <w:rsid w:val="53B4545D"/>
    <w:rsid w:val="5402441A"/>
    <w:rsid w:val="54532EC8"/>
    <w:rsid w:val="54CC38FF"/>
    <w:rsid w:val="55FB7373"/>
    <w:rsid w:val="563A792E"/>
    <w:rsid w:val="563F445F"/>
    <w:rsid w:val="57A001D2"/>
    <w:rsid w:val="58087C8A"/>
    <w:rsid w:val="58524837"/>
    <w:rsid w:val="59DF7AE0"/>
    <w:rsid w:val="5A890899"/>
    <w:rsid w:val="5AB75F5E"/>
    <w:rsid w:val="5B7E4DFF"/>
    <w:rsid w:val="5BFF08D2"/>
    <w:rsid w:val="5C2209C9"/>
    <w:rsid w:val="5D575061"/>
    <w:rsid w:val="5D784114"/>
    <w:rsid w:val="5DA870F8"/>
    <w:rsid w:val="5DB3086B"/>
    <w:rsid w:val="5FBA0B48"/>
    <w:rsid w:val="5FD4774C"/>
    <w:rsid w:val="5FD60FDA"/>
    <w:rsid w:val="60224837"/>
    <w:rsid w:val="60BA0C74"/>
    <w:rsid w:val="60F3244D"/>
    <w:rsid w:val="62C92CD3"/>
    <w:rsid w:val="637D6DA8"/>
    <w:rsid w:val="63892FA5"/>
    <w:rsid w:val="63CA5825"/>
    <w:rsid w:val="63E63410"/>
    <w:rsid w:val="650F4BE9"/>
    <w:rsid w:val="652A31DB"/>
    <w:rsid w:val="65BA51DB"/>
    <w:rsid w:val="66754F1F"/>
    <w:rsid w:val="669F364B"/>
    <w:rsid w:val="681B14CA"/>
    <w:rsid w:val="682913CA"/>
    <w:rsid w:val="69266337"/>
    <w:rsid w:val="69407A67"/>
    <w:rsid w:val="69A615B3"/>
    <w:rsid w:val="69F32E64"/>
    <w:rsid w:val="6ADBD533"/>
    <w:rsid w:val="6AE6015D"/>
    <w:rsid w:val="6C17795C"/>
    <w:rsid w:val="6C3C1A66"/>
    <w:rsid w:val="6C702411"/>
    <w:rsid w:val="6CBE317C"/>
    <w:rsid w:val="6DDD5127"/>
    <w:rsid w:val="6E7D21D3"/>
    <w:rsid w:val="6EDF1526"/>
    <w:rsid w:val="6F06705D"/>
    <w:rsid w:val="6F2A129E"/>
    <w:rsid w:val="6F426A71"/>
    <w:rsid w:val="6FBB7E47"/>
    <w:rsid w:val="700F4A32"/>
    <w:rsid w:val="70761FC0"/>
    <w:rsid w:val="7080408D"/>
    <w:rsid w:val="70916933"/>
    <w:rsid w:val="71143AB7"/>
    <w:rsid w:val="712417AE"/>
    <w:rsid w:val="71507C77"/>
    <w:rsid w:val="71615F83"/>
    <w:rsid w:val="71A16BC9"/>
    <w:rsid w:val="71B04CA4"/>
    <w:rsid w:val="729B5F95"/>
    <w:rsid w:val="72F5541E"/>
    <w:rsid w:val="73214465"/>
    <w:rsid w:val="73C6437C"/>
    <w:rsid w:val="73FBEC4E"/>
    <w:rsid w:val="7476433D"/>
    <w:rsid w:val="747A5071"/>
    <w:rsid w:val="74FA1B17"/>
    <w:rsid w:val="754A0532"/>
    <w:rsid w:val="75560814"/>
    <w:rsid w:val="75865EA6"/>
    <w:rsid w:val="75B72E5F"/>
    <w:rsid w:val="75DE3CCB"/>
    <w:rsid w:val="76174B66"/>
    <w:rsid w:val="763C15B6"/>
    <w:rsid w:val="763E3F17"/>
    <w:rsid w:val="765C4908"/>
    <w:rsid w:val="76832D41"/>
    <w:rsid w:val="77BF87DB"/>
    <w:rsid w:val="77FF1966"/>
    <w:rsid w:val="781357B6"/>
    <w:rsid w:val="78216DE1"/>
    <w:rsid w:val="78852DA0"/>
    <w:rsid w:val="78B031CD"/>
    <w:rsid w:val="78C200B4"/>
    <w:rsid w:val="792F207E"/>
    <w:rsid w:val="798F6C69"/>
    <w:rsid w:val="7ACD7F7A"/>
    <w:rsid w:val="7AE30252"/>
    <w:rsid w:val="7B3665D4"/>
    <w:rsid w:val="7B4E6013"/>
    <w:rsid w:val="7B822A7B"/>
    <w:rsid w:val="7BF32717"/>
    <w:rsid w:val="7BF36F11"/>
    <w:rsid w:val="7C7A41E7"/>
    <w:rsid w:val="7D065C53"/>
    <w:rsid w:val="7D1A5C1D"/>
    <w:rsid w:val="7DDA3FB4"/>
    <w:rsid w:val="7DDB3462"/>
    <w:rsid w:val="7DE6133B"/>
    <w:rsid w:val="7E0833D1"/>
    <w:rsid w:val="7EBC55A3"/>
    <w:rsid w:val="7ED700CE"/>
    <w:rsid w:val="7EEF0D78"/>
    <w:rsid w:val="7F136CCA"/>
    <w:rsid w:val="7F3FFCC0"/>
    <w:rsid w:val="7F7F768B"/>
    <w:rsid w:val="7FE67798"/>
    <w:rsid w:val="8D72FDD7"/>
    <w:rsid w:val="ABB14332"/>
    <w:rsid w:val="B2EA8400"/>
    <w:rsid w:val="BFE83E5F"/>
    <w:rsid w:val="CCFF7D56"/>
    <w:rsid w:val="D3ED73A7"/>
    <w:rsid w:val="E3BC8051"/>
    <w:rsid w:val="E71312D4"/>
    <w:rsid w:val="ED792CF8"/>
    <w:rsid w:val="EE7F57F1"/>
    <w:rsid w:val="EFDF8A0F"/>
    <w:rsid w:val="F7DF419A"/>
    <w:rsid w:val="F7FF195D"/>
    <w:rsid w:val="FBDE3756"/>
    <w:rsid w:val="FC3F2D66"/>
    <w:rsid w:val="FEF8A962"/>
    <w:rsid w:val="FEFF4EC9"/>
    <w:rsid w:val="FF4EBAF0"/>
    <w:rsid w:val="FFABA661"/>
    <w:rsid w:val="FFBFC011"/>
    <w:rsid w:val="FFCDA3EA"/>
    <w:rsid w:val="FFEE7F0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
    <w:qFormat/>
    <w:uiPriority w:val="0"/>
    <w:pPr>
      <w:keepNext/>
      <w:numPr>
        <w:ilvl w:val="0"/>
        <w:numId w:val="1"/>
      </w:numPr>
      <w:spacing w:before="240" w:after="120"/>
      <w:jc w:val="left"/>
      <w:outlineLvl w:val="0"/>
    </w:pPr>
    <w:rPr>
      <w:rFonts w:ascii="Times New Roman" w:hAnsi="Times New Roman" w:cs="Mangal"/>
      <w:color w:val="00000A"/>
      <w:sz w:val="24"/>
      <w:lang w:val="zh-CN" w:bidi="hi-IN"/>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spacing w:line="240" w:lineRule="atLeast"/>
      <w:ind w:firstLine="420"/>
    </w:pPr>
    <w:rPr>
      <w:rFonts w:ascii="Verdana" w:hAnsi="Verdana" w:eastAsia="仿宋_GB2312" w:cs="宋体"/>
      <w:sz w:val="32"/>
      <w:szCs w:val="32"/>
    </w:rPr>
  </w:style>
  <w:style w:type="paragraph" w:styleId="4">
    <w:name w:val="Body Text"/>
    <w:basedOn w:val="1"/>
    <w:next w:val="1"/>
    <w:link w:val="11"/>
    <w:qFormat/>
    <w:uiPriority w:val="1"/>
    <w:pPr>
      <w:autoSpaceDE w:val="0"/>
      <w:autoSpaceDN w:val="0"/>
      <w:adjustRightInd w:val="0"/>
      <w:jc w:val="left"/>
    </w:pPr>
    <w:rPr>
      <w:rFonts w:ascii="Arial Unicode MS" w:hAnsi="Times New Roman" w:eastAsia="Arial Unicode MS" w:cs="Arial Unicode MS"/>
      <w:kern w:val="0"/>
      <w:sz w:val="32"/>
      <w:szCs w:val="32"/>
    </w:rPr>
  </w:style>
  <w:style w:type="paragraph" w:styleId="5">
    <w:name w:val="footer"/>
    <w:basedOn w:val="1"/>
    <w:link w:val="12"/>
    <w:unhideWhenUsed/>
    <w:qFormat/>
    <w:uiPriority w:val="0"/>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Emphasis"/>
    <w:basedOn w:val="8"/>
    <w:qFormat/>
    <w:uiPriority w:val="20"/>
    <w:rPr>
      <w:i/>
    </w:rPr>
  </w:style>
  <w:style w:type="character" w:customStyle="1" w:styleId="10">
    <w:name w:val="标题 1 Char"/>
    <w:basedOn w:val="8"/>
    <w:link w:val="3"/>
    <w:qFormat/>
    <w:uiPriority w:val="0"/>
    <w:rPr>
      <w:rFonts w:ascii="Times New Roman" w:hAnsi="Times New Roman" w:cs="Mangal"/>
      <w:color w:val="00000A"/>
      <w:kern w:val="2"/>
      <w:sz w:val="24"/>
      <w:szCs w:val="24"/>
      <w:lang w:val="zh-CN" w:bidi="hi-IN"/>
    </w:rPr>
  </w:style>
  <w:style w:type="character" w:customStyle="1" w:styleId="11">
    <w:name w:val="正文文本 Char"/>
    <w:basedOn w:val="8"/>
    <w:link w:val="4"/>
    <w:qFormat/>
    <w:uiPriority w:val="1"/>
    <w:rPr>
      <w:rFonts w:ascii="Arial Unicode MS" w:hAnsi="Times New Roman" w:eastAsia="Arial Unicode MS" w:cs="Arial Unicode MS"/>
      <w:sz w:val="32"/>
      <w:szCs w:val="32"/>
    </w:rPr>
  </w:style>
  <w:style w:type="character" w:customStyle="1" w:styleId="12">
    <w:name w:val="页脚 Char"/>
    <w:basedOn w:val="8"/>
    <w:link w:val="5"/>
    <w:qFormat/>
    <w:uiPriority w:val="0"/>
    <w:rPr>
      <w:sz w:val="18"/>
      <w:szCs w:val="18"/>
    </w:rPr>
  </w:style>
  <w:style w:type="character" w:customStyle="1" w:styleId="13">
    <w:name w:val="页眉 Char"/>
    <w:basedOn w:val="8"/>
    <w:link w:val="6"/>
    <w:semiHidden/>
    <w:qFormat/>
    <w:uiPriority w:val="99"/>
    <w:rPr>
      <w:sz w:val="18"/>
      <w:szCs w:val="18"/>
    </w:rPr>
  </w:style>
  <w:style w:type="paragraph" w:customStyle="1" w:styleId="14">
    <w:name w:val="Table Paragraph"/>
    <w:basedOn w:val="1"/>
    <w:qFormat/>
    <w:uiPriority w:val="1"/>
    <w:pPr>
      <w:autoSpaceDE w:val="0"/>
      <w:autoSpaceDN w:val="0"/>
      <w:adjustRightInd w:val="0"/>
      <w:jc w:val="left"/>
    </w:pPr>
    <w:rPr>
      <w:rFonts w:ascii="Arial Unicode MS" w:hAnsi="Times New Roman" w:eastAsia="Arial Unicode MS" w:cs="Arial Unicode MS"/>
      <w:kern w:val="0"/>
      <w:sz w:val="24"/>
    </w:rPr>
  </w:style>
  <w:style w:type="paragraph" w:customStyle="1" w:styleId="15">
    <w:name w:val="正文 New"/>
    <w:qFormat/>
    <w:uiPriority w:val="0"/>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2305</Words>
  <Characters>2432</Characters>
  <Lines>12</Lines>
  <Paragraphs>3</Paragraphs>
  <TotalTime>2</TotalTime>
  <ScaleCrop>false</ScaleCrop>
  <LinksUpToDate>false</LinksUpToDate>
  <CharactersWithSpaces>2474</CharactersWithSpaces>
  <Application>WPS Office_11.8.2.12313_F1E327BC-269C-435d-A152-05C5408002CA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2019-04-03T03:48:00Z</dcterms:created>
  <dc:creator>孙苏</dc:creator>
  <dc:description>根据市场监管总局关于印发《市场监督管理行政处罚文书格式范本》的通知（国市监法〔2019〕55号）校对制作</dc:description>
  <cp:lastModifiedBy>刘有云</cp:lastModifiedBy>
  <cp:lastPrinted>2025-02-25T11:04:00Z</cp:lastPrinted>
  <dcterms:modified xsi:type="dcterms:W3CDTF">2025-03-10T10:36:57Z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2052-11.8.2.12313</vt:lpwstr>
  </property>
  <property fmtid="{D5CDD505-2E9C-101B-9397-08002B2CF9AE}" pid="3" name="ICV">
    <vt:lpwstr>4C1D19A422793BBF4950CE67BE2BF731</vt:lpwstr>
  </property>
</Properties>
</file>