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tabs>
          <w:tab w:val="left" w:pos="1259"/>
        </w:tabs>
        <w:kinsoku/>
        <w:wordWrap/>
        <w:overflowPunct/>
        <w:topLinePunct w:val="0"/>
        <w:autoSpaceDE/>
        <w:autoSpaceDN/>
        <w:bidi w:val="0"/>
        <w:spacing w:line="560" w:lineRule="exact"/>
        <w:jc w:val="center"/>
        <w:textAlignment w:val="auto"/>
        <w:rPr>
          <w:rFonts w:hint="eastAsia" w:ascii="方正小标宋简体" w:hAnsi="宋体" w:eastAsia="方正小标宋简体" w:cs="黑体"/>
          <w:color w:val="000000"/>
          <w:sz w:val="18"/>
          <w:szCs w:val="18"/>
        </w:rPr>
      </w:pPr>
      <w:r>
        <w:rPr>
          <w:rFonts w:hint="eastAsia" w:ascii="方正小标宋简体" w:hAnsi="宋体" w:eastAsia="方正小标宋简体" w:cs="黑体"/>
          <w:color w:val="231F20"/>
          <w:sz w:val="44"/>
          <w:szCs w:val="44"/>
        </w:rPr>
        <w:t>福建省药品监督管理局</w:t>
      </w:r>
      <w:r>
        <w:rPr>
          <w:rFonts w:hint="eastAsia" w:ascii="方正小标宋简体" w:hAnsi="宋体" w:eastAsia="方正小标宋简体" w:cs="黑体"/>
          <w:color w:val="000000"/>
          <w:sz w:val="44"/>
          <w:szCs w:val="44"/>
        </w:rPr>
        <w:t>行政处罚决定书</w:t>
      </w:r>
    </w:p>
    <w:p>
      <w:pPr>
        <w:pStyle w:val="3"/>
        <w:keepLines w:val="0"/>
        <w:pageBreakBefore w:val="0"/>
        <w:tabs>
          <w:tab w:val="left" w:pos="8964"/>
        </w:tabs>
        <w:kinsoku/>
        <w:wordWrap/>
        <w:overflowPunct/>
        <w:topLinePunct w:val="0"/>
        <w:autoSpaceDE/>
        <w:autoSpaceDN/>
        <w:bidi w:val="0"/>
        <w:spacing w:after="312" w:afterLines="100" w:line="560" w:lineRule="exact"/>
        <w:ind w:left="0" w:firstLine="640" w:firstLineChars="200"/>
        <w:jc w:val="center"/>
        <w:textAlignment w:val="auto"/>
        <w:rPr>
          <w:rFonts w:hint="eastAsia" w:ascii="楷体" w:hAnsi="楷体" w:eastAsia="楷体" w:cs="楷体"/>
          <w:color w:val="000000" w:themeColor="text1"/>
          <w:lang w:eastAsia="zh-CN" w:bidi="ar"/>
          <w14:textFill>
            <w14:solidFill>
              <w14:schemeClr w14:val="tx1"/>
            </w14:solidFill>
          </w14:textFill>
        </w:rPr>
      </w:pPr>
      <w:r>
        <w:rPr>
          <w:rFonts w:hint="eastAsia" w:ascii="楷体" w:hAnsi="楷体" w:eastAsia="楷体" w:cs="楷体"/>
          <w:color w:val="000000" w:themeColor="text1"/>
          <w:lang w:eastAsia="zh-CN" w:bidi="ar"/>
          <w14:textFill>
            <w14:solidFill>
              <w14:schemeClr w14:val="tx1"/>
            </w14:solidFill>
          </w14:textFill>
        </w:rPr>
        <w:t>闽药监厦稽办处罚〔202</w:t>
      </w:r>
      <w:r>
        <w:rPr>
          <w:rFonts w:hint="eastAsia" w:ascii="楷体" w:hAnsi="楷体" w:eastAsia="楷体" w:cs="楷体"/>
          <w:color w:val="000000" w:themeColor="text1"/>
          <w:lang w:val="en-US" w:eastAsia="zh-CN" w:bidi="ar"/>
          <w14:textFill>
            <w14:solidFill>
              <w14:schemeClr w14:val="tx1"/>
            </w14:solidFill>
          </w14:textFill>
        </w:rPr>
        <w:t>5</w:t>
      </w:r>
      <w:r>
        <w:rPr>
          <w:rFonts w:hint="eastAsia" w:ascii="楷体" w:hAnsi="楷体" w:eastAsia="楷体" w:cs="楷体"/>
          <w:color w:val="000000" w:themeColor="text1"/>
          <w:lang w:eastAsia="zh-CN" w:bidi="ar"/>
          <w14:textFill>
            <w14:solidFill>
              <w14:schemeClr w14:val="tx1"/>
            </w14:solidFill>
          </w14:textFill>
        </w:rPr>
        <w:t>〕</w:t>
      </w:r>
      <w:r>
        <w:rPr>
          <w:rFonts w:hint="eastAsia" w:ascii="楷体" w:hAnsi="楷体" w:eastAsia="楷体" w:cs="楷体"/>
          <w:color w:val="000000" w:themeColor="text1"/>
          <w:lang w:val="en-US" w:eastAsia="zh-CN" w:bidi="ar"/>
          <w14:textFill>
            <w14:solidFill>
              <w14:schemeClr w14:val="tx1"/>
            </w14:solidFill>
          </w14:textFill>
        </w:rPr>
        <w:t>001</w:t>
      </w:r>
      <w:r>
        <w:rPr>
          <w:rFonts w:hint="eastAsia" w:ascii="楷体" w:hAnsi="楷体" w:eastAsia="楷体" w:cs="楷体"/>
          <w:color w:val="000000" w:themeColor="text1"/>
          <w:lang w:eastAsia="zh-CN" w:bidi="ar"/>
          <w14:textFill>
            <w14:solidFill>
              <w14:schemeClr w14:val="tx1"/>
            </w14:solidFill>
          </w14:textFill>
        </w:rPr>
        <w:t>号</w:t>
      </w:r>
    </w:p>
    <w:p>
      <w:pPr>
        <w:keepLines w:val="0"/>
        <w:pageBreakBefore w:val="0"/>
        <w:kinsoku/>
        <w:wordWrap/>
        <w:overflowPunct/>
        <w:topLinePunct w:val="0"/>
        <w:autoSpaceDE/>
        <w:autoSpaceDN/>
        <w:bidi w:val="0"/>
        <w:adjustRightInd w:val="0"/>
        <w:snapToGrid w:val="0"/>
        <w:spacing w:line="560" w:lineRule="exact"/>
        <w:ind w:left="142" w:hanging="142"/>
        <w:jc w:val="both"/>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当事人：</w:t>
      </w:r>
      <w:r>
        <w:rPr>
          <w:rFonts w:hint="eastAsia" w:ascii="仿宋" w:hAnsi="仿宋" w:eastAsia="仿宋" w:cs="仿宋"/>
          <w:sz w:val="32"/>
          <w:szCs w:val="32"/>
        </w:rPr>
        <w:t>漳州元然医疗器械有限公司</w:t>
      </w:r>
      <w:r>
        <w:rPr>
          <w:rFonts w:hint="eastAsia" w:ascii="仿宋" w:hAnsi="仿宋" w:eastAsia="仿宋" w:cs="Mongolian Baiti"/>
          <w:kern w:val="1"/>
          <w:sz w:val="32"/>
          <w:szCs w:val="32"/>
        </w:rPr>
        <w:t xml:space="preserve"> </w:t>
      </w:r>
      <w:r>
        <w:rPr>
          <w:rFonts w:hint="eastAsia" w:ascii="仿宋" w:hAnsi="仿宋" w:eastAsia="仿宋" w:cs="仿宋"/>
          <w:kern w:val="1"/>
          <w:sz w:val="32"/>
          <w:szCs w:val="32"/>
        </w:rPr>
        <w:t>（以下简称漳州元然）</w:t>
      </w:r>
      <w:r>
        <w:rPr>
          <w:rFonts w:hint="eastAsia" w:ascii="仿宋" w:hAnsi="仿宋" w:eastAsia="仿宋" w:cs="Mongolian Baiti"/>
          <w:kern w:val="1"/>
          <w:sz w:val="32"/>
          <w:szCs w:val="32"/>
        </w:rPr>
        <w:t xml:space="preserve">                          </w:t>
      </w:r>
    </w:p>
    <w:p>
      <w:pPr>
        <w:keepLines w:val="0"/>
        <w:pageBreakBefore w:val="0"/>
        <w:kinsoku/>
        <w:wordWrap/>
        <w:overflowPunct/>
        <w:topLinePunct w:val="0"/>
        <w:autoSpaceDE/>
        <w:autoSpaceDN/>
        <w:bidi w:val="0"/>
        <w:adjustRightInd w:val="0"/>
        <w:snapToGrid w:val="0"/>
        <w:spacing w:line="560" w:lineRule="exact"/>
        <w:ind w:left="142" w:hanging="142"/>
        <w:jc w:val="both"/>
        <w:textAlignment w:val="auto"/>
        <w:rPr>
          <w:rFonts w:hint="eastAsia" w:ascii="仿宋" w:hAnsi="仿宋" w:eastAsia="仿宋" w:cs="Mongolian Baiti"/>
          <w:sz w:val="32"/>
          <w:szCs w:val="32"/>
        </w:rPr>
      </w:pPr>
      <w:r>
        <w:rPr>
          <w:rFonts w:hint="eastAsia" w:ascii="仿宋" w:hAnsi="仿宋" w:eastAsia="仿宋" w:cs="Mongolian Baiti"/>
          <w:kern w:val="1"/>
          <w:sz w:val="32"/>
          <w:szCs w:val="32"/>
        </w:rPr>
        <w:t xml:space="preserve">主体资格证照名称：《营业执照》                  </w:t>
      </w:r>
    </w:p>
    <w:p>
      <w:pPr>
        <w:keepLines w:val="0"/>
        <w:pageBreakBefore w:val="0"/>
        <w:kinsoku/>
        <w:wordWrap/>
        <w:overflowPunct/>
        <w:topLinePunct w:val="0"/>
        <w:autoSpaceDE/>
        <w:autoSpaceDN/>
        <w:bidi w:val="0"/>
        <w:adjustRightInd w:val="0"/>
        <w:snapToGrid w:val="0"/>
        <w:spacing w:line="560" w:lineRule="exact"/>
        <w:ind w:left="142" w:hanging="142"/>
        <w:jc w:val="both"/>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统一社会信用代码：</w:t>
      </w:r>
      <w:r>
        <w:rPr>
          <w:rFonts w:ascii="仿宋" w:hAnsi="仿宋" w:eastAsia="仿宋" w:cs="仿宋"/>
          <w:sz w:val="32"/>
          <w:szCs w:val="32"/>
        </w:rPr>
        <w:t>91350681MA33K2RB11</w:t>
      </w:r>
      <w:r>
        <w:rPr>
          <w:rFonts w:hint="eastAsia" w:ascii="仿宋" w:hAnsi="仿宋" w:eastAsia="仿宋" w:cs="Mongolian Baiti"/>
          <w:kern w:val="1"/>
          <w:sz w:val="32"/>
          <w:szCs w:val="32"/>
        </w:rPr>
        <w:t xml:space="preserve">      </w:t>
      </w:r>
    </w:p>
    <w:p>
      <w:pPr>
        <w:keepLines w:val="0"/>
        <w:pageBreakBefore w:val="0"/>
        <w:kinsoku/>
        <w:wordWrap/>
        <w:overflowPunct/>
        <w:topLinePunct w:val="0"/>
        <w:autoSpaceDE/>
        <w:autoSpaceDN/>
        <w:bidi w:val="0"/>
        <w:adjustRightInd w:val="0"/>
        <w:snapToGrid w:val="0"/>
        <w:spacing w:line="560" w:lineRule="exact"/>
        <w:ind w:left="142" w:hanging="142"/>
        <w:jc w:val="both"/>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住所:</w:t>
      </w:r>
      <w:r>
        <w:rPr>
          <w:rFonts w:hint="eastAsia" w:ascii="仿宋" w:hAnsi="仿宋" w:eastAsia="仿宋" w:cs="仿宋"/>
          <w:bCs/>
          <w:color w:val="000000"/>
          <w:sz w:val="32"/>
          <w:szCs w:val="32"/>
        </w:rPr>
        <w:t>福建省龙海区白水镇西凤村上坑西153号</w:t>
      </w:r>
    </w:p>
    <w:p>
      <w:pPr>
        <w:keepLines w:val="0"/>
        <w:pageBreakBefore w:val="0"/>
        <w:kinsoku/>
        <w:wordWrap/>
        <w:overflowPunct/>
        <w:topLinePunct w:val="0"/>
        <w:autoSpaceDE/>
        <w:autoSpaceDN/>
        <w:bidi w:val="0"/>
        <w:adjustRightInd w:val="0"/>
        <w:snapToGrid w:val="0"/>
        <w:spacing w:line="560" w:lineRule="exact"/>
        <w:ind w:left="142" w:hanging="142"/>
        <w:jc w:val="both"/>
        <w:textAlignment w:val="auto"/>
        <w:rPr>
          <w:rFonts w:hint="eastAsia" w:ascii="仿宋" w:hAnsi="仿宋" w:eastAsia="仿宋" w:cs="Mongolian Baiti"/>
          <w:kern w:val="1"/>
          <w:sz w:val="32"/>
          <w:szCs w:val="32"/>
        </w:rPr>
      </w:pPr>
      <w:r>
        <w:rPr>
          <w:rFonts w:hint="eastAsia" w:ascii="仿宋" w:hAnsi="仿宋" w:eastAsia="仿宋" w:cs="Mongolian Baiti"/>
          <w:kern w:val="1"/>
          <w:sz w:val="32"/>
          <w:szCs w:val="32"/>
        </w:rPr>
        <w:t>法定代表人：陈</w:t>
      </w:r>
      <w:r>
        <w:rPr>
          <w:rFonts w:hint="eastAsia" w:ascii="仿宋" w:hAnsi="仿宋" w:eastAsia="仿宋" w:cs="Mongolian Baiti"/>
          <w:kern w:val="1"/>
          <w:sz w:val="32"/>
          <w:szCs w:val="32"/>
          <w:lang w:val="en-US" w:eastAsia="zh-CN"/>
        </w:rPr>
        <w:t>*</w:t>
      </w:r>
      <w:r>
        <w:rPr>
          <w:rFonts w:hint="eastAsia" w:ascii="仿宋" w:hAnsi="仿宋" w:eastAsia="仿宋" w:cs="Mongolian Baiti"/>
          <w:kern w:val="1"/>
          <w:sz w:val="32"/>
          <w:szCs w:val="32"/>
        </w:rPr>
        <w:t>茹</w:t>
      </w:r>
    </w:p>
    <w:p>
      <w:pPr>
        <w:keepLines w:val="0"/>
        <w:pageBreakBefore w:val="0"/>
        <w:kinsoku/>
        <w:wordWrap/>
        <w:overflowPunct/>
        <w:topLinePunct w:val="0"/>
        <w:autoSpaceDE/>
        <w:autoSpaceDN/>
        <w:bidi w:val="0"/>
        <w:adjustRightInd w:val="0"/>
        <w:snapToGrid w:val="0"/>
        <w:spacing w:line="560" w:lineRule="exact"/>
        <w:ind w:left="142" w:hanging="142"/>
        <w:jc w:val="both"/>
        <w:textAlignment w:val="auto"/>
        <w:rPr>
          <w:rFonts w:hint="eastAsia" w:ascii="仿宋" w:hAnsi="仿宋" w:eastAsia="仿宋" w:cs="Mongolian Baiti"/>
          <w:kern w:val="0"/>
          <w:sz w:val="32"/>
          <w:szCs w:val="32"/>
        </w:rPr>
      </w:pPr>
      <w:r>
        <w:rPr>
          <w:rFonts w:hint="eastAsia" w:ascii="仿宋" w:hAnsi="仿宋" w:eastAsia="仿宋" w:cs="Mongolian Baiti"/>
          <w:kern w:val="0"/>
          <w:sz w:val="32"/>
          <w:szCs w:val="32"/>
        </w:rPr>
        <w:t>身份证号码：</w:t>
      </w:r>
      <w:r>
        <w:rPr>
          <w:rFonts w:hint="eastAsia" w:ascii="仿宋" w:hAnsi="仿宋" w:eastAsia="仿宋" w:cs="Mongolian Baiti"/>
          <w:kern w:val="0"/>
          <w:sz w:val="32"/>
          <w:szCs w:val="32"/>
          <w:lang w:val="en-US" w:eastAsia="zh-CN"/>
        </w:rPr>
        <w:t>3506************20</w:t>
      </w:r>
      <w:r>
        <w:rPr>
          <w:rFonts w:hint="eastAsia" w:ascii="仿宋" w:hAnsi="仿宋" w:eastAsia="仿宋" w:cs="Mongolian Baiti"/>
          <w:kern w:val="0"/>
          <w:sz w:val="32"/>
          <w:szCs w:val="32"/>
        </w:rPr>
        <w:t xml:space="preserve">   </w:t>
      </w:r>
    </w:p>
    <w:p>
      <w:pPr>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根据福建省食品药品质量检验研究院《检验报告》（编号：2024YC0358），</w:t>
      </w:r>
      <w:r>
        <w:rPr>
          <w:rFonts w:hint="eastAsia" w:ascii="仿宋" w:hAnsi="仿宋" w:eastAsia="仿宋" w:cs="仿宋"/>
          <w:kern w:val="1"/>
          <w:sz w:val="32"/>
          <w:szCs w:val="32"/>
        </w:rPr>
        <w:t>漳州元然</w:t>
      </w:r>
      <w:r>
        <w:rPr>
          <w:rFonts w:hint="eastAsia" w:ascii="仿宋" w:hAnsi="仿宋" w:eastAsia="仿宋" w:cs="仿宋"/>
          <w:sz w:val="32"/>
          <w:szCs w:val="32"/>
        </w:rPr>
        <w:t>生产的</w:t>
      </w:r>
      <w:r>
        <w:rPr>
          <w:rFonts w:hint="eastAsia" w:ascii="仿宋" w:hAnsi="仿宋" w:eastAsia="仿宋" w:cs="仿宋"/>
          <w:color w:val="00000A"/>
          <w:sz w:val="32"/>
          <w:szCs w:val="32"/>
        </w:rPr>
        <w:t>医用防护口罩（规格型号：无菌型折叠耳挂式</w:t>
      </w:r>
      <w:r>
        <w:rPr>
          <w:rFonts w:hint="eastAsia" w:ascii="仿宋" w:hAnsi="仿宋" w:eastAsia="仿宋" w:cs="仿宋"/>
          <w:color w:val="00000A"/>
          <w:sz w:val="32"/>
          <w:szCs w:val="32"/>
          <w:lang w:eastAsia="zh-CN"/>
        </w:rPr>
        <w:t>、</w:t>
      </w:r>
      <w:r>
        <w:rPr>
          <w:rFonts w:hint="eastAsia" w:ascii="仿宋" w:hAnsi="仿宋" w:eastAsia="仿宋" w:cs="仿宋"/>
          <w:color w:val="00000A"/>
          <w:sz w:val="32"/>
          <w:szCs w:val="32"/>
        </w:rPr>
        <w:t>中号：15.5cm*10.5cm、批号：2022/11/01</w:t>
      </w:r>
      <w:r>
        <w:rPr>
          <w:rFonts w:hint="eastAsia" w:ascii="仿宋" w:hAnsi="仿宋" w:eastAsia="仿宋" w:cs="仿宋"/>
          <w:sz w:val="32"/>
          <w:szCs w:val="32"/>
        </w:rPr>
        <w:t>）检验结论为“被检样品所检项目不符合闽械注准20202140505《医用防护口罩》产品技术要求”，具体不合格项目为过滤效率。经海南省检验检测研究院复检</w:t>
      </w:r>
      <w:r>
        <w:rPr>
          <w:rFonts w:hint="eastAsia" w:ascii="仿宋" w:hAnsi="仿宋" w:eastAsia="仿宋" w:cs="仿宋"/>
          <w:sz w:val="32"/>
          <w:szCs w:val="32"/>
          <w:lang w:eastAsia="zh-CN"/>
        </w:rPr>
        <w:t>〔</w:t>
      </w:r>
      <w:r>
        <w:rPr>
          <w:rFonts w:hint="eastAsia" w:ascii="仿宋" w:hAnsi="仿宋" w:eastAsia="仿宋" w:cs="仿宋"/>
          <w:sz w:val="32"/>
          <w:szCs w:val="32"/>
        </w:rPr>
        <w:t>《检验报告》(编号：QF20240001)</w:t>
      </w:r>
      <w:r>
        <w:rPr>
          <w:rFonts w:hint="eastAsia" w:ascii="仿宋" w:hAnsi="仿宋" w:eastAsia="仿宋" w:cs="仿宋"/>
          <w:sz w:val="32"/>
          <w:szCs w:val="32"/>
          <w:lang w:eastAsia="zh-CN"/>
        </w:rPr>
        <w:t>〕</w:t>
      </w:r>
      <w:r>
        <w:rPr>
          <w:rFonts w:hint="eastAsia" w:ascii="仿宋" w:hAnsi="仿宋" w:eastAsia="仿宋" w:cs="仿宋"/>
          <w:sz w:val="32"/>
          <w:szCs w:val="32"/>
        </w:rPr>
        <w:t>，检验结论不合格。</w:t>
      </w:r>
      <w:r>
        <w:rPr>
          <w:rFonts w:hint="eastAsia" w:ascii="仿宋" w:hAnsi="仿宋" w:eastAsia="仿宋" w:cs="仿宋"/>
          <w:kern w:val="1"/>
          <w:sz w:val="32"/>
          <w:szCs w:val="32"/>
        </w:rPr>
        <w:t>2024年8月20日和10月22日，我局</w:t>
      </w:r>
      <w:r>
        <w:rPr>
          <w:rFonts w:hint="eastAsia" w:ascii="仿宋" w:hAnsi="仿宋" w:eastAsia="仿宋" w:cs="仿宋"/>
          <w:sz w:val="32"/>
          <w:szCs w:val="32"/>
        </w:rPr>
        <w:t>向漳州元然直接送达了上述</w:t>
      </w:r>
      <w:r>
        <w:rPr>
          <w:rFonts w:hint="eastAsia" w:ascii="仿宋" w:hAnsi="仿宋" w:eastAsia="仿宋" w:cs="仿宋"/>
          <w:sz w:val="32"/>
          <w:szCs w:val="32"/>
          <w:lang w:val="en-US" w:eastAsia="zh-CN"/>
        </w:rPr>
        <w:t>2</w:t>
      </w:r>
      <w:r>
        <w:rPr>
          <w:rFonts w:hint="eastAsia" w:ascii="仿宋" w:hAnsi="仿宋" w:eastAsia="仿宋" w:cs="仿宋"/>
          <w:sz w:val="32"/>
          <w:szCs w:val="32"/>
        </w:rPr>
        <w:t>份《检验报告》，并于10月25日立案调查。我局</w:t>
      </w:r>
      <w:r>
        <w:rPr>
          <w:rFonts w:hint="eastAsia" w:ascii="仿宋" w:hAnsi="仿宋" w:eastAsia="仿宋" w:cs="仿宋"/>
          <w:sz w:val="32"/>
          <w:szCs w:val="32"/>
          <w:lang w:eastAsia="zh-CN"/>
        </w:rPr>
        <w:t>于</w:t>
      </w:r>
      <w:r>
        <w:rPr>
          <w:rFonts w:hint="eastAsia" w:ascii="仿宋" w:hAnsi="仿宋" w:eastAsia="仿宋" w:cs="仿宋"/>
          <w:sz w:val="32"/>
          <w:szCs w:val="32"/>
        </w:rPr>
        <w:t>11月4日</w:t>
      </w:r>
      <w:r>
        <w:rPr>
          <w:rFonts w:hint="eastAsia" w:ascii="仿宋" w:hAnsi="仿宋" w:eastAsia="仿宋" w:cs="仿宋"/>
          <w:sz w:val="32"/>
          <w:szCs w:val="32"/>
          <w:lang w:eastAsia="zh-CN"/>
        </w:rPr>
        <w:t>、</w:t>
      </w:r>
      <w:r>
        <w:rPr>
          <w:rFonts w:hint="eastAsia" w:ascii="仿宋" w:hAnsi="仿宋" w:eastAsia="仿宋" w:cs="仿宋"/>
          <w:sz w:val="32"/>
          <w:szCs w:val="32"/>
        </w:rPr>
        <w:t>12月19日对漳州元然管理者代表陈</w:t>
      </w:r>
      <w:r>
        <w:rPr>
          <w:rFonts w:hint="eastAsia" w:ascii="仿宋" w:hAnsi="仿宋" w:eastAsia="仿宋" w:cs="仿宋"/>
          <w:sz w:val="32"/>
          <w:szCs w:val="32"/>
          <w:lang w:val="en-US" w:eastAsia="zh-CN"/>
        </w:rPr>
        <w:t>**</w:t>
      </w:r>
      <w:r>
        <w:rPr>
          <w:rFonts w:hint="eastAsia" w:ascii="仿宋" w:hAnsi="仿宋" w:eastAsia="仿宋" w:cs="仿宋"/>
          <w:sz w:val="32"/>
          <w:szCs w:val="32"/>
        </w:rPr>
        <w:t>、质量负责人陈</w:t>
      </w:r>
      <w:r>
        <w:rPr>
          <w:rFonts w:hint="eastAsia" w:ascii="仿宋" w:hAnsi="仿宋" w:eastAsia="仿宋" w:cs="仿宋"/>
          <w:sz w:val="32"/>
          <w:szCs w:val="32"/>
          <w:lang w:val="en-US" w:eastAsia="zh-CN"/>
        </w:rPr>
        <w:t>**</w:t>
      </w:r>
      <w:r>
        <w:rPr>
          <w:rFonts w:hint="eastAsia" w:ascii="仿宋" w:hAnsi="仿宋" w:eastAsia="仿宋" w:cs="仿宋"/>
          <w:sz w:val="32"/>
          <w:szCs w:val="32"/>
        </w:rPr>
        <w:t>等2名相关人员进行询问调查。在调查取证</w:t>
      </w:r>
      <w:r>
        <w:rPr>
          <w:rFonts w:hint="eastAsia" w:ascii="仿宋" w:hAnsi="仿宋" w:eastAsia="仿宋" w:cs="仿宋"/>
          <w:sz w:val="32"/>
          <w:szCs w:val="32"/>
          <w:lang w:eastAsia="zh-CN"/>
        </w:rPr>
        <w:t>期间</w:t>
      </w:r>
      <w:r>
        <w:rPr>
          <w:rFonts w:hint="eastAsia" w:ascii="仿宋" w:hAnsi="仿宋" w:eastAsia="仿宋" w:cs="仿宋"/>
          <w:sz w:val="32"/>
          <w:szCs w:val="32"/>
        </w:rPr>
        <w:t>，因涉案产品已全部销售使用，</w:t>
      </w:r>
      <w:r>
        <w:rPr>
          <w:rFonts w:hint="eastAsia" w:ascii="仿宋" w:hAnsi="仿宋" w:eastAsia="仿宋" w:cs="仿宋"/>
          <w:sz w:val="32"/>
          <w:szCs w:val="32"/>
          <w:lang w:eastAsia="zh-CN"/>
        </w:rPr>
        <w:t>且未有</w:t>
      </w:r>
      <w:r>
        <w:rPr>
          <w:rFonts w:hint="eastAsia" w:ascii="仿宋" w:hAnsi="仿宋" w:eastAsia="仿宋" w:cs="仿宋"/>
          <w:sz w:val="32"/>
          <w:szCs w:val="32"/>
        </w:rPr>
        <w:t>召回</w:t>
      </w:r>
      <w:r>
        <w:rPr>
          <w:rFonts w:hint="eastAsia" w:ascii="仿宋" w:hAnsi="仿宋" w:eastAsia="仿宋" w:cs="仿宋"/>
          <w:sz w:val="32"/>
          <w:szCs w:val="32"/>
          <w:lang w:eastAsia="zh-CN"/>
        </w:rPr>
        <w:t>的涉案</w:t>
      </w:r>
      <w:r>
        <w:rPr>
          <w:rFonts w:hint="eastAsia" w:ascii="仿宋" w:hAnsi="仿宋" w:eastAsia="仿宋" w:cs="仿宋"/>
          <w:sz w:val="32"/>
          <w:szCs w:val="32"/>
        </w:rPr>
        <w:t>产品，我局未采取查封、扣押等行政强制措施。</w:t>
      </w:r>
    </w:p>
    <w:p>
      <w:pPr>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sz w:val="32"/>
          <w:szCs w:val="32"/>
        </w:rPr>
        <w:t>经查，</w:t>
      </w:r>
      <w:r>
        <w:rPr>
          <w:rFonts w:hint="eastAsia" w:ascii="仿宋" w:hAnsi="仿宋" w:eastAsia="仿宋" w:cs="仿宋"/>
          <w:kern w:val="1"/>
          <w:sz w:val="32"/>
          <w:szCs w:val="32"/>
        </w:rPr>
        <w:t>漳州元然于</w:t>
      </w:r>
      <w:r>
        <w:rPr>
          <w:rFonts w:hint="eastAsia" w:ascii="仿宋" w:hAnsi="仿宋" w:eastAsia="仿宋" w:cs="仿宋"/>
          <w:color w:val="000000"/>
          <w:sz w:val="32"/>
          <w:szCs w:val="32"/>
        </w:rPr>
        <w:t>2022年</w:t>
      </w:r>
      <w:r>
        <w:rPr>
          <w:rFonts w:hint="eastAsia" w:ascii="仿宋" w:hAnsi="仿宋" w:eastAsia="仿宋" w:cs="仿宋"/>
          <w:sz w:val="32"/>
          <w:szCs w:val="32"/>
        </w:rPr>
        <w:t>11月1日</w:t>
      </w:r>
      <w:r>
        <w:rPr>
          <w:rFonts w:hint="eastAsia" w:ascii="仿宋" w:hAnsi="仿宋" w:eastAsia="仿宋" w:cs="仿宋"/>
          <w:color w:val="000000"/>
          <w:sz w:val="32"/>
          <w:szCs w:val="32"/>
        </w:rPr>
        <w:t>至20日期间，生产了</w:t>
      </w:r>
      <w:r>
        <w:rPr>
          <w:rFonts w:hint="eastAsia" w:ascii="仿宋" w:hAnsi="仿宋" w:eastAsia="仿宋" w:cs="仿宋"/>
          <w:color w:val="000000" w:themeColor="text1"/>
          <w:sz w:val="32"/>
          <w:szCs w:val="32"/>
          <w14:textFill>
            <w14:solidFill>
              <w14:schemeClr w14:val="tx1"/>
            </w14:solidFill>
          </w14:textFill>
        </w:rPr>
        <w:t>30000片</w:t>
      </w:r>
      <w:r>
        <w:rPr>
          <w:rFonts w:hint="eastAsia" w:ascii="仿宋" w:hAnsi="仿宋" w:eastAsia="仿宋" w:cs="仿宋"/>
          <w:color w:val="000000"/>
          <w:sz w:val="32"/>
          <w:szCs w:val="32"/>
        </w:rPr>
        <w:t>涉案批次的医用防护口罩。12月23日，将上述涉案批次</w:t>
      </w:r>
      <w:r>
        <w:rPr>
          <w:rFonts w:hint="eastAsia" w:ascii="仿宋" w:hAnsi="仿宋" w:eastAsia="仿宋" w:cs="仿宋"/>
          <w:color w:val="000000"/>
          <w:sz w:val="32"/>
          <w:szCs w:val="32"/>
          <w:lang w:eastAsia="zh-CN"/>
        </w:rPr>
        <w:t>产品</w:t>
      </w:r>
      <w:r>
        <w:rPr>
          <w:rFonts w:hint="eastAsia" w:ascii="仿宋" w:hAnsi="仿宋" w:eastAsia="仿宋" w:cs="仿宋"/>
          <w:color w:val="000000"/>
          <w:sz w:val="32"/>
          <w:szCs w:val="32"/>
        </w:rPr>
        <w:t>全部销售给福建省</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有限公司，</w:t>
      </w:r>
      <w:r>
        <w:rPr>
          <w:rFonts w:hint="eastAsia" w:ascii="仿宋" w:hAnsi="仿宋" w:eastAsia="仿宋" w:cs="仿宋"/>
          <w:color w:val="000000" w:themeColor="text1"/>
          <w:sz w:val="32"/>
          <w:szCs w:val="32"/>
          <w14:textFill>
            <w14:solidFill>
              <w14:schemeClr w14:val="tx1"/>
            </w14:solidFill>
          </w14:textFill>
        </w:rPr>
        <w:t>货值金额为96000元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rPr>
        <w:t>违法所得为96000元</w:t>
      </w:r>
      <w:r>
        <w:rPr>
          <w:rFonts w:hint="eastAsia" w:ascii="仿宋" w:hAnsi="仿宋" w:eastAsia="仿宋" w:cs="仿宋"/>
          <w:kern w:val="1"/>
          <w:sz w:val="32"/>
          <w:szCs w:val="32"/>
        </w:rPr>
        <w:t>。2024年8月23日，漳州元然开展了涉案批次产品的召回工作，并进行了整改。截止2024年12月30日，涉案批次产品的召回数量为零。</w:t>
      </w:r>
    </w:p>
    <w:p>
      <w:pPr>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231F20"/>
          <w:spacing w:val="-11"/>
          <w:sz w:val="32"/>
          <w:szCs w:val="32"/>
        </w:rPr>
      </w:pPr>
      <w:r>
        <w:rPr>
          <w:rFonts w:hint="eastAsia" w:ascii="黑体" w:hAnsi="黑体" w:eastAsia="黑体" w:cs="黑体"/>
          <w:sz w:val="32"/>
          <w:szCs w:val="32"/>
        </w:rPr>
        <w:t xml:space="preserve"> </w:t>
      </w:r>
      <w:r>
        <w:rPr>
          <w:rFonts w:hint="eastAsia" w:ascii="黑体" w:hAnsi="黑体" w:eastAsia="黑体" w:cs="黑体"/>
          <w:color w:val="231F20"/>
          <w:spacing w:val="-11"/>
          <w:sz w:val="32"/>
          <w:szCs w:val="32"/>
        </w:rPr>
        <w:t>上述事实，主要有以下证据证明：</w:t>
      </w:r>
    </w:p>
    <w:p>
      <w:pPr>
        <w:pStyle w:val="3"/>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1.福建省食品药品质量检验研究院《检验报告》（编号：2024YC0358，检验类别：省级监督抽查检验）、海南省检验检测研究院《检验报告》（编号：QF20240001，检验类别：复验）《2024年医疗器械监督抽检结果送达告知书》《2024年国家医疗器械抽检复检申请表》《2024年国家医疗器械抽检复检通知书》等复印件和莆田市市场监督管理局《案件线索移送函》（莆市监执函〔2024〕444号）等原件各1份，说明违法线索来源、复检受理、复检及送达情况；</w:t>
      </w:r>
    </w:p>
    <w:p>
      <w:pPr>
        <w:pStyle w:val="3"/>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2.漳州元然《营业执照》《医疗器械生产许可证》、医用防护口罩《医疗器械注册证》等材料复印件各1份，说明漳州元然所取得医用防护口罩的资质情况；</w:t>
      </w:r>
    </w:p>
    <w:p>
      <w:pPr>
        <w:pStyle w:val="3"/>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3.漳州元然《员工花名册》《管理者代表任命书》、陈</w:t>
      </w:r>
      <w:r>
        <w:rPr>
          <w:rFonts w:hint="eastAsia" w:ascii="仿宋" w:hAnsi="仿宋" w:eastAsia="仿宋" w:cs="仿宋"/>
          <w:lang w:val="en-US" w:eastAsia="zh-CN"/>
        </w:rPr>
        <w:t>**</w:t>
      </w:r>
      <w:r>
        <w:rPr>
          <w:rFonts w:hint="eastAsia" w:ascii="仿宋" w:hAnsi="仿宋" w:eastAsia="仿宋" w:cs="仿宋"/>
          <w:lang w:eastAsia="zh-CN"/>
        </w:rPr>
        <w:t>、陈</w:t>
      </w:r>
      <w:r>
        <w:rPr>
          <w:rFonts w:hint="eastAsia" w:ascii="仿宋" w:hAnsi="仿宋" w:eastAsia="仿宋" w:cs="仿宋"/>
          <w:lang w:val="en-US" w:eastAsia="zh-CN"/>
        </w:rPr>
        <w:t>**</w:t>
      </w:r>
      <w:r>
        <w:rPr>
          <w:rFonts w:hint="eastAsia" w:ascii="仿宋" w:hAnsi="仿宋" w:eastAsia="仿宋" w:cs="仿宋"/>
          <w:lang w:eastAsia="zh-CN"/>
        </w:rPr>
        <w:t>、陈</w:t>
      </w:r>
      <w:r>
        <w:rPr>
          <w:rFonts w:hint="eastAsia" w:ascii="仿宋" w:hAnsi="仿宋" w:eastAsia="仿宋" w:cs="仿宋"/>
          <w:lang w:val="en-US" w:eastAsia="zh-CN"/>
        </w:rPr>
        <w:t>**</w:t>
      </w:r>
      <w:r>
        <w:rPr>
          <w:rFonts w:hint="eastAsia" w:ascii="仿宋" w:hAnsi="仿宋" w:eastAsia="仿宋" w:cs="仿宋"/>
          <w:lang w:eastAsia="zh-CN"/>
        </w:rPr>
        <w:t>等3人居民身份证复印件各1份，说明漳州元然相关人员的身份、职务情况；</w:t>
      </w:r>
    </w:p>
    <w:p>
      <w:pPr>
        <w:pStyle w:val="3"/>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4.漳州元然涉案批次的医用防护口罩《批生产指令单》《医用防护口罩留样台账》《医用防护口罩库存台账记录》《货位卡》等材料复印件各1份和《产品的去向表》原件1份，说明漳州元然涉案批次医用防护口罩生产检验情况；</w:t>
      </w:r>
    </w:p>
    <w:p>
      <w:pPr>
        <w:pStyle w:val="3"/>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5.漳州元然《医用防护口罩产品技术要求》《GB 19083-2010医用防护口罩技术要求》《医用防护口罩生产工艺操作规程》《医用防护口罩过程检验规程》《医用防护口罩成品检验规程》等材料复印件各1份，说明涉案产品工艺流程、检验规程等情况；</w:t>
      </w:r>
    </w:p>
    <w:p>
      <w:pPr>
        <w:pStyle w:val="3"/>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6.漳州元然提供的《采购合同》《漳州元然医疗器械有限公司出库单》、销售发票及福建省****有限公司《营业执照》《食品药品生产经营许可证》等复印件各1份，说明漳州元然涉案批次产品的销售情况；</w:t>
      </w:r>
    </w:p>
    <w:p>
      <w:pPr>
        <w:pStyle w:val="3"/>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7.漳州元然的《采取风险控制措施及复检告知承诺书》《抽检不合格品采取措施的承诺书》《医疗器械召回事件报告表》《抽检不合格产品原因分析以及纠正措施报告》《情况说明》原件各1份、《莆田市市场监督管理局实施行政强制措施决定书》（莆市监强制〔2024〕03088号）等材料复印件1份，说明漳州元然采取风险控制、产品召回和纠正措施情况；</w:t>
      </w:r>
    </w:p>
    <w:p>
      <w:pPr>
        <w:pStyle w:val="3"/>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8.国家企业信用信息公示系统检索结果的网页截图（检索时间：2024年12月13日），说明漳州元然系初次违法；</w:t>
      </w:r>
    </w:p>
    <w:p>
      <w:pPr>
        <w:pStyle w:val="3"/>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9.《现场笔录》（时间：2024年8月20日）和留样间现场照片2张，说明现场核查情况；</w:t>
      </w:r>
    </w:p>
    <w:p>
      <w:pPr>
        <w:pStyle w:val="3"/>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10.法定代表人《委托授权书》1份，说明当事人的授权情况；</w:t>
      </w:r>
    </w:p>
    <w:p>
      <w:pPr>
        <w:pStyle w:val="3"/>
        <w:keepLines w:val="0"/>
        <w:pageBreakBefore w:val="0"/>
        <w:kinsoku/>
        <w:wordWrap/>
        <w:overflowPunct/>
        <w:topLinePunct w:val="0"/>
        <w:autoSpaceDE/>
        <w:autoSpaceDN/>
        <w:bidi w:val="0"/>
        <w:snapToGrid w:val="0"/>
        <w:spacing w:line="560" w:lineRule="exact"/>
        <w:ind w:left="0" w:firstLine="640" w:firstLineChars="200"/>
        <w:jc w:val="both"/>
        <w:textAlignment w:val="auto"/>
        <w:rPr>
          <w:rFonts w:hint="eastAsia" w:ascii="仿宋" w:hAnsi="仿宋" w:eastAsia="仿宋" w:cs="仿宋"/>
          <w:lang w:eastAsia="zh-CN"/>
        </w:rPr>
      </w:pPr>
      <w:r>
        <w:rPr>
          <w:rFonts w:hint="eastAsia" w:ascii="仿宋" w:hAnsi="仿宋" w:eastAsia="仿宋" w:cs="仿宋"/>
          <w:lang w:eastAsia="zh-CN"/>
        </w:rPr>
        <w:t>11.漳州元然的陈</w:t>
      </w:r>
      <w:r>
        <w:rPr>
          <w:rFonts w:hint="eastAsia" w:ascii="仿宋" w:hAnsi="仿宋" w:eastAsia="仿宋" w:cs="仿宋"/>
          <w:lang w:val="en-US" w:eastAsia="zh-CN"/>
        </w:rPr>
        <w:t>**</w:t>
      </w:r>
      <w:r>
        <w:rPr>
          <w:rFonts w:hint="eastAsia" w:ascii="仿宋" w:hAnsi="仿宋" w:eastAsia="仿宋" w:cs="仿宋"/>
          <w:lang w:eastAsia="zh-CN"/>
        </w:rPr>
        <w:t>《询问笔录》原件1份（日期：2024年11月4日）、陈</w:t>
      </w:r>
      <w:r>
        <w:rPr>
          <w:rFonts w:hint="eastAsia" w:ascii="仿宋" w:hAnsi="仿宋" w:eastAsia="仿宋" w:cs="仿宋"/>
          <w:lang w:val="en-US" w:eastAsia="zh-CN"/>
        </w:rPr>
        <w:t>**</w:t>
      </w:r>
      <w:r>
        <w:rPr>
          <w:rFonts w:hint="eastAsia" w:ascii="仿宋" w:hAnsi="仿宋" w:eastAsia="仿宋" w:cs="仿宋"/>
          <w:lang w:eastAsia="zh-CN"/>
        </w:rPr>
        <w:t>《询问笔录》原件2份（日期：2024年11月4日、12月19日），说明询问调查的情况。</w:t>
      </w:r>
    </w:p>
    <w:p>
      <w:pPr>
        <w:pStyle w:val="3"/>
        <w:keepLines w:val="0"/>
        <w:pageBreakBefore w:val="0"/>
        <w:kinsoku/>
        <w:wordWrap/>
        <w:overflowPunct/>
        <w:topLinePunct w:val="0"/>
        <w:autoSpaceDE/>
        <w:autoSpaceDN/>
        <w:bidi w:val="0"/>
        <w:snapToGrid w:val="0"/>
        <w:spacing w:line="560" w:lineRule="exact"/>
        <w:ind w:left="0" w:firstLine="640" w:firstLineChars="200"/>
        <w:jc w:val="both"/>
        <w:textAlignment w:val="auto"/>
        <w:rPr>
          <w:rFonts w:hint="eastAsia" w:ascii="仿宋" w:eastAsia="仿宋" w:cs="仿宋"/>
          <w:w w:val="99"/>
          <w:lang w:eastAsia="zh-CN"/>
        </w:rPr>
      </w:pPr>
      <w:r>
        <w:rPr>
          <w:rFonts w:hint="eastAsia" w:ascii="仿宋" w:hAnsi="仿宋" w:eastAsia="仿宋" w:cs="仿宋"/>
          <w:lang w:eastAsia="zh-CN"/>
        </w:rPr>
        <w:t>2025年1月10日，我局</w:t>
      </w:r>
      <w:r>
        <w:rPr>
          <w:rFonts w:hint="eastAsia" w:ascii="仿宋" w:eastAsia="仿宋" w:cs="仿宋"/>
          <w:w w:val="99"/>
          <w:lang w:eastAsia="zh-CN"/>
        </w:rPr>
        <w:t>向</w:t>
      </w:r>
      <w:r>
        <w:rPr>
          <w:rFonts w:hint="eastAsia" w:ascii="仿宋" w:hAnsi="仿宋" w:eastAsia="仿宋" w:cs="仿宋"/>
          <w:lang w:eastAsia="zh-CN"/>
        </w:rPr>
        <w:t>漳州元然</w:t>
      </w:r>
      <w:r>
        <w:rPr>
          <w:rFonts w:hint="eastAsia" w:ascii="仿宋" w:eastAsia="仿宋" w:cs="仿宋"/>
          <w:w w:val="99"/>
          <w:lang w:eastAsia="zh-CN"/>
        </w:rPr>
        <w:t>送达了《行政处罚告知书》（闽药监厦稽办罚告〔2025〕001号），告知</w:t>
      </w:r>
      <w:r>
        <w:rPr>
          <w:rFonts w:hint="eastAsia" w:ascii="仿宋" w:hAnsi="仿宋" w:eastAsia="仿宋" w:cs="仿宋"/>
          <w:lang w:eastAsia="zh-CN"/>
        </w:rPr>
        <w:t>漳州元然</w:t>
      </w:r>
      <w:r>
        <w:rPr>
          <w:rFonts w:hint="eastAsia" w:ascii="仿宋" w:eastAsia="仿宋" w:cs="仿宋"/>
          <w:w w:val="99"/>
          <w:lang w:eastAsia="zh-CN"/>
        </w:rPr>
        <w:t>拟作出行政处罚内容以及事实、理由、依据，并告知其依法享有陈述、申辩和要求听证的权利。</w:t>
      </w:r>
      <w:r>
        <w:rPr>
          <w:rFonts w:hint="eastAsia" w:ascii="仿宋" w:hAnsi="宋体" w:eastAsia="仿宋" w:cs="仿宋"/>
          <w:w w:val="99"/>
          <w:lang w:val="en-US" w:eastAsia="zh-CN"/>
        </w:rPr>
        <w:t>在法定期限内，</w:t>
      </w:r>
      <w:r>
        <w:rPr>
          <w:rFonts w:hint="eastAsia" w:ascii="仿宋" w:hAnsi="仿宋" w:eastAsia="仿宋" w:cs="仿宋"/>
          <w:lang w:eastAsia="zh-CN"/>
        </w:rPr>
        <w:t>漳州元然</w:t>
      </w:r>
      <w:r>
        <w:rPr>
          <w:rFonts w:hint="eastAsia" w:ascii="仿宋" w:hAnsi="宋体" w:eastAsia="仿宋" w:cs="仿宋"/>
          <w:w w:val="99"/>
          <w:lang w:val="en-US" w:eastAsia="zh-CN"/>
        </w:rPr>
        <w:t>未向</w:t>
      </w:r>
      <w:r>
        <w:rPr>
          <w:rFonts w:hint="eastAsia" w:ascii="仿宋" w:eastAsia="仿宋" w:cs="仿宋"/>
          <w:w w:val="99"/>
          <w:lang w:val="en-US" w:eastAsia="zh-CN"/>
        </w:rPr>
        <w:t>我</w:t>
      </w:r>
      <w:r>
        <w:rPr>
          <w:rFonts w:hint="eastAsia" w:ascii="仿宋" w:hAnsi="宋体" w:eastAsia="仿宋" w:cs="仿宋"/>
          <w:w w:val="99"/>
          <w:lang w:val="en-US" w:eastAsia="zh-CN"/>
        </w:rPr>
        <w:t>局提出陈述、申辩和听证要求。</w:t>
      </w:r>
    </w:p>
    <w:p>
      <w:pPr>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我局认为，漳州元然</w:t>
      </w:r>
      <w:r>
        <w:rPr>
          <w:rFonts w:hint="eastAsia" w:ascii="仿宋" w:hAnsi="仿宋" w:eastAsia="仿宋" w:cs="仿宋"/>
          <w:color w:val="00000A"/>
          <w:sz w:val="32"/>
          <w:szCs w:val="32"/>
        </w:rPr>
        <w:t>违反了</w:t>
      </w:r>
      <w:r>
        <w:rPr>
          <w:rFonts w:hint="eastAsia" w:ascii="仿宋" w:hAnsi="仿宋" w:eastAsia="仿宋" w:cs="仿宋"/>
          <w:sz w:val="32"/>
          <w:szCs w:val="32"/>
        </w:rPr>
        <w:t>《医疗器械监督管理条例》第三十五条第一款的规定，构成了生产不符合经注册产品技术要求的医用防护口罩的违法行为。</w:t>
      </w:r>
    </w:p>
    <w:p>
      <w:pPr>
        <w:pStyle w:val="6"/>
        <w:keepLines w:val="0"/>
        <w:pageBreakBefore w:val="0"/>
        <w:widowControl/>
        <w:kinsoku/>
        <w:wordWrap/>
        <w:overflowPunct/>
        <w:topLinePunct w:val="0"/>
        <w:autoSpaceDE/>
        <w:autoSpaceDN/>
        <w:bidi w:val="0"/>
        <w:spacing w:line="560" w:lineRule="exact"/>
        <w:ind w:firstLine="640" w:firstLineChars="200"/>
        <w:jc w:val="both"/>
        <w:textAlignment w:val="auto"/>
        <w:rPr>
          <w:rFonts w:ascii="仿宋" w:hAnsi="仿宋" w:eastAsia="仿宋" w:cs="仿宋"/>
          <w:sz w:val="32"/>
          <w:szCs w:val="32"/>
        </w:rPr>
      </w:pPr>
      <w:r>
        <w:rPr>
          <w:rFonts w:ascii="仿宋" w:hAnsi="仿宋" w:eastAsia="仿宋" w:cs="仿宋"/>
          <w:sz w:val="32"/>
          <w:szCs w:val="32"/>
        </w:rPr>
        <w:t>在调查取证</w:t>
      </w:r>
      <w:r>
        <w:rPr>
          <w:rFonts w:hint="eastAsia" w:ascii="仿宋" w:hAnsi="仿宋" w:eastAsia="仿宋" w:cs="仿宋"/>
          <w:sz w:val="32"/>
          <w:szCs w:val="32"/>
          <w:lang w:eastAsia="zh-CN"/>
        </w:rPr>
        <w:t>期间</w:t>
      </w:r>
      <w:r>
        <w:rPr>
          <w:rFonts w:ascii="仿宋" w:hAnsi="仿宋" w:eastAsia="仿宋" w:cs="仿宋"/>
          <w:sz w:val="32"/>
          <w:szCs w:val="32"/>
        </w:rPr>
        <w:t>，漳州元然积极配合调查，如实陈述了违法事实，主动提交了相应证据材料，且系初次违法，符合《福建省药品监管行政处罚裁量适用细则》第十一条第一款第二项、第七项的规定，可以从轻或者减轻行政处罚。鉴于漳州元然无从重行政处罚或情节严重的情形，结合案件情况综合考量，我局决定按从轻行政处罚等级进行量罚，参照《福建省医疗器械行政处罚裁量基准（试行）》QX-11的规定，即处96000元货值金额5倍，</w:t>
      </w:r>
      <w:r>
        <w:rPr>
          <w:rFonts w:hint="eastAsia" w:ascii="仿宋" w:hAnsi="仿宋" w:eastAsia="仿宋" w:cs="仿宋"/>
          <w:sz w:val="32"/>
          <w:szCs w:val="32"/>
          <w:lang w:eastAsia="zh-CN"/>
        </w:rPr>
        <w:t>即处</w:t>
      </w:r>
      <w:r>
        <w:rPr>
          <w:rFonts w:ascii="仿宋" w:hAnsi="仿宋" w:eastAsia="仿宋" w:cs="仿宋"/>
          <w:sz w:val="32"/>
          <w:szCs w:val="32"/>
        </w:rPr>
        <w:t xml:space="preserve">480000元的罚款。同时，根据《中华人民共和国行政处罚法》第二十八条第二款的规定，没收违法所得。 </w:t>
      </w:r>
    </w:p>
    <w:p>
      <w:pPr>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 w:hAnsi="仿宋" w:eastAsia="仿宋" w:cs="仿宋"/>
          <w:color w:val="00000A"/>
          <w:sz w:val="32"/>
          <w:szCs w:val="32"/>
        </w:rPr>
      </w:pPr>
      <w:r>
        <w:rPr>
          <w:rFonts w:hint="eastAsia" w:ascii="仿宋" w:hAnsi="仿宋" w:eastAsia="仿宋" w:cs="仿宋"/>
          <w:color w:val="00000A"/>
          <w:sz w:val="32"/>
          <w:szCs w:val="32"/>
        </w:rPr>
        <w:t>依据《中华人民共和国行政处罚法》第二十八条第二款、《医疗器械监督管理条例》第八十六条第一项、《福建省药品监管行政处罚裁量适用细则》第十一条第一款第二项、第七项的规定，</w:t>
      </w:r>
      <w:r>
        <w:rPr>
          <w:rFonts w:hint="eastAsia" w:ascii="仿宋" w:hAnsi="仿宋" w:eastAsia="仿宋" w:cs="仿宋"/>
          <w:color w:val="00000A"/>
          <w:sz w:val="32"/>
          <w:szCs w:val="32"/>
          <w:lang w:eastAsia="zh-CN"/>
        </w:rPr>
        <w:t>决定</w:t>
      </w:r>
      <w:r>
        <w:rPr>
          <w:rFonts w:hint="eastAsia" w:ascii="仿宋" w:hAnsi="仿宋" w:eastAsia="仿宋" w:cs="仿宋"/>
          <w:color w:val="00000A"/>
          <w:sz w:val="32"/>
          <w:szCs w:val="32"/>
        </w:rPr>
        <w:t>给予</w:t>
      </w:r>
      <w:r>
        <w:rPr>
          <w:rFonts w:ascii="仿宋" w:hAnsi="仿宋" w:eastAsia="仿宋" w:cs="仿宋"/>
          <w:sz w:val="32"/>
          <w:szCs w:val="32"/>
        </w:rPr>
        <w:t>漳州元然</w:t>
      </w:r>
      <w:r>
        <w:rPr>
          <w:rFonts w:hint="eastAsia" w:ascii="仿宋" w:hAnsi="仿宋" w:eastAsia="仿宋" w:cs="仿宋"/>
          <w:color w:val="00000A"/>
          <w:sz w:val="32"/>
          <w:szCs w:val="32"/>
        </w:rPr>
        <w:t xml:space="preserve">如下处理： </w:t>
      </w:r>
    </w:p>
    <w:p>
      <w:pPr>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 w:hAnsi="仿宋" w:eastAsia="仿宋" w:cs="仿宋"/>
          <w:color w:val="00000A"/>
          <w:sz w:val="32"/>
          <w:szCs w:val="32"/>
        </w:rPr>
      </w:pPr>
      <w:r>
        <w:rPr>
          <w:rFonts w:hint="eastAsia" w:ascii="仿宋" w:hAnsi="仿宋" w:eastAsia="仿宋" w:cs="仿宋"/>
          <w:color w:val="00000A"/>
          <w:sz w:val="32"/>
          <w:szCs w:val="32"/>
        </w:rPr>
        <w:t>一</w:t>
      </w:r>
      <w:r>
        <w:rPr>
          <w:rFonts w:hint="eastAsia" w:ascii="仿宋" w:hAnsi="仿宋" w:eastAsia="仿宋" w:cs="仿宋"/>
          <w:color w:val="00000A"/>
          <w:sz w:val="32"/>
          <w:szCs w:val="32"/>
          <w:lang w:eastAsia="zh-CN"/>
        </w:rPr>
        <w:t>、</w:t>
      </w:r>
      <w:r>
        <w:rPr>
          <w:rFonts w:hint="eastAsia" w:ascii="仿宋" w:hAnsi="仿宋" w:eastAsia="仿宋" w:cs="仿宋"/>
          <w:color w:val="00000A"/>
          <w:sz w:val="32"/>
          <w:szCs w:val="32"/>
        </w:rPr>
        <w:t>责令改正；</w:t>
      </w:r>
    </w:p>
    <w:p>
      <w:pPr>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 w:hAnsi="仿宋" w:eastAsia="仿宋" w:cs="仿宋"/>
          <w:color w:val="00000A"/>
          <w:sz w:val="32"/>
          <w:szCs w:val="32"/>
        </w:rPr>
      </w:pPr>
      <w:r>
        <w:rPr>
          <w:rFonts w:hint="eastAsia" w:ascii="仿宋" w:hAnsi="仿宋" w:eastAsia="仿宋" w:cs="仿宋"/>
          <w:color w:val="00000A"/>
          <w:sz w:val="32"/>
          <w:szCs w:val="32"/>
        </w:rPr>
        <w:t>二</w:t>
      </w:r>
      <w:r>
        <w:rPr>
          <w:rFonts w:hint="eastAsia" w:ascii="仿宋" w:hAnsi="仿宋" w:eastAsia="仿宋" w:cs="仿宋"/>
          <w:color w:val="00000A"/>
          <w:sz w:val="32"/>
          <w:szCs w:val="32"/>
          <w:lang w:eastAsia="zh-CN"/>
        </w:rPr>
        <w:t>、</w:t>
      </w:r>
      <w:r>
        <w:rPr>
          <w:rFonts w:hint="eastAsia" w:ascii="仿宋" w:hAnsi="仿宋" w:eastAsia="仿宋" w:cs="仿宋"/>
          <w:color w:val="00000A"/>
          <w:sz w:val="32"/>
          <w:szCs w:val="32"/>
        </w:rPr>
        <w:t>没收违法所得96000元整（玖万陆仟元整）；</w:t>
      </w:r>
    </w:p>
    <w:p>
      <w:pPr>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 w:hAnsi="仿宋" w:eastAsia="仿宋" w:cs="仿宋"/>
          <w:color w:val="00000A"/>
          <w:sz w:val="32"/>
          <w:szCs w:val="32"/>
        </w:rPr>
      </w:pPr>
      <w:r>
        <w:rPr>
          <w:rFonts w:hint="eastAsia" w:ascii="仿宋" w:hAnsi="仿宋" w:eastAsia="仿宋" w:cs="仿宋"/>
          <w:color w:val="00000A"/>
          <w:sz w:val="32"/>
          <w:szCs w:val="32"/>
        </w:rPr>
        <w:t>三</w:t>
      </w:r>
      <w:r>
        <w:rPr>
          <w:rFonts w:hint="eastAsia" w:ascii="仿宋" w:hAnsi="仿宋" w:eastAsia="仿宋" w:cs="仿宋"/>
          <w:color w:val="00000A"/>
          <w:sz w:val="32"/>
          <w:szCs w:val="32"/>
          <w:lang w:eastAsia="zh-CN"/>
        </w:rPr>
        <w:t>、</w:t>
      </w:r>
      <w:r>
        <w:rPr>
          <w:rFonts w:hint="eastAsia" w:ascii="仿宋" w:hAnsi="仿宋" w:eastAsia="仿宋" w:cs="仿宋"/>
          <w:color w:val="00000A"/>
          <w:sz w:val="32"/>
          <w:szCs w:val="32"/>
        </w:rPr>
        <w:t>罚款480000元整（肆拾捌万元整）；</w:t>
      </w:r>
    </w:p>
    <w:p>
      <w:pPr>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 w:hAnsi="仿宋" w:eastAsia="仿宋" w:cs="仿宋"/>
          <w:color w:val="00000A"/>
          <w:sz w:val="32"/>
          <w:szCs w:val="32"/>
        </w:rPr>
      </w:pPr>
      <w:r>
        <w:rPr>
          <w:rFonts w:hint="eastAsia" w:ascii="仿宋" w:hAnsi="仿宋" w:eastAsia="仿宋" w:cs="仿宋"/>
          <w:color w:val="00000A"/>
          <w:sz w:val="32"/>
          <w:szCs w:val="32"/>
        </w:rPr>
        <w:t>上述罚没款合计576000元整（伍拾柒万陆仟元整）。</w:t>
      </w:r>
    </w:p>
    <w:p>
      <w:pPr>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 w:hAnsi="仿宋" w:eastAsia="仿宋" w:cs="仿宋"/>
          <w:kern w:val="1"/>
          <w:sz w:val="32"/>
          <w:szCs w:val="32"/>
        </w:rPr>
      </w:pPr>
      <w:r>
        <w:rPr>
          <w:rFonts w:hint="eastAsia" w:ascii="仿宋" w:hAnsi="仿宋" w:eastAsia="仿宋" w:cs="仿宋"/>
          <w:kern w:val="1"/>
          <w:sz w:val="32"/>
          <w:szCs w:val="32"/>
        </w:rPr>
        <w:t xml:space="preserve">当事人应自接到本行政处罚决定之日起15日内缴纳上述罚没款。根据我局开具的行政处罚缴款通知书，当事人自行选择缴款方式。逾期不缴纳罚款的，依据《中华人民共和国行政处罚法》第七十二条的规定，我局将每日按罚款数额的百分之三加处罚款，并依法申请人民法院强制执行。 </w:t>
      </w:r>
    </w:p>
    <w:p>
      <w:pPr>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当事人如不服本行政处罚决定，可以在收到本行政处罚决定书之日起六十日内向福建省人民政府申请行政复议；也可以在六个月内依法向福州市鼓楼区人民法院提起行政诉讼。申请行政复议或者提起行政诉讼期间，行政处罚不停止执行。</w:t>
      </w:r>
    </w:p>
    <w:p>
      <w:pPr>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p>
    <w:p>
      <w:pPr>
        <w:keepLines w:val="0"/>
        <w:pageBreakBefore w:val="0"/>
        <w:kinsoku/>
        <w:wordWrap/>
        <w:overflowPunct/>
        <w:topLinePunct w:val="0"/>
        <w:autoSpaceDE/>
        <w:autoSpaceDN/>
        <w:bidi w:val="0"/>
        <w:adjustRightInd w:val="0"/>
        <w:snapToGrid w:val="0"/>
        <w:spacing w:line="560" w:lineRule="exact"/>
        <w:ind w:left="4234" w:leftChars="2016" w:firstLine="320" w:firstLineChars="100"/>
        <w:jc w:val="both"/>
        <w:textAlignment w:val="auto"/>
        <w:rPr>
          <w:rFonts w:hint="eastAsia" w:ascii="仿宋" w:hAnsi="仿宋" w:eastAsia="仿宋" w:cs="仿宋"/>
          <w:sz w:val="32"/>
          <w:szCs w:val="32"/>
        </w:rPr>
      </w:pPr>
      <w:r>
        <w:rPr>
          <w:rFonts w:hint="eastAsia" w:ascii="Times New Roman" w:hAnsi="Times New Roman" w:eastAsia="仿宋_GB2312" w:cs="仿宋"/>
          <w:color w:val="000000"/>
          <w:sz w:val="32"/>
          <w:szCs w:val="32"/>
        </w:rPr>
        <w:t>福建省药品监督管理局</w:t>
      </w:r>
    </w:p>
    <w:p>
      <w:pPr>
        <w:keepLines w:val="0"/>
        <w:pageBreakBefore w:val="0"/>
        <w:kinsoku/>
        <w:wordWrap/>
        <w:overflowPunct/>
        <w:topLinePunct w:val="0"/>
        <w:autoSpaceDE/>
        <w:autoSpaceDN/>
        <w:bidi w:val="0"/>
        <w:adjustRightInd w:val="0"/>
        <w:snapToGrid w:val="0"/>
        <w:spacing w:line="560" w:lineRule="exact"/>
        <w:ind w:left="4343" w:leftChars="2068"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2025年1月 2</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日 </w:t>
      </w:r>
    </w:p>
    <w:p>
      <w:pPr>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p>
    <w:p>
      <w:pPr>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p>
    <w:p>
      <w:pPr>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p>
    <w:p>
      <w:pPr>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bookmarkStart w:id="0" w:name="_GoBack"/>
      <w:bookmarkEnd w:id="0"/>
    </w:p>
    <w:p>
      <w:pPr>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kern w:val="0"/>
          <w:sz w:val="30"/>
          <w:szCs w:val="30"/>
        </w:rPr>
      </w:pPr>
      <w:r>
        <w:rPr>
          <w:rFonts w:hint="eastAsia" w:ascii="黑体" w:hAnsi="黑体" w:eastAsia="黑体" w:cs="黑体"/>
          <w:kern w:val="0"/>
          <w:sz w:val="30"/>
          <w:szCs w:val="30"/>
        </w:rPr>
        <w:t>(药品监督管理部门将依法向社会公示本行政处罚决定信息)</w:t>
      </w:r>
    </w:p>
    <w:p>
      <w:pPr>
        <w:keepLines w:val="0"/>
        <w:pageBreakBefore w:val="0"/>
        <w:kinsoku/>
        <w:wordWrap/>
        <w:overflowPunct/>
        <w:topLinePunct w:val="0"/>
        <w:autoSpaceDE/>
        <w:autoSpaceDN/>
        <w:bidi w:val="0"/>
        <w:spacing w:line="560" w:lineRule="exact"/>
        <w:jc w:val="both"/>
        <w:textAlignment w:val="auto"/>
        <w:rPr>
          <w:rFonts w:hint="eastAsia" w:ascii="华文仿宋" w:hAnsi="华文仿宋" w:eastAsia="华文仿宋"/>
          <w:kern w:val="0"/>
          <w:sz w:val="32"/>
          <w:szCs w:val="32"/>
        </w:rPr>
      </w:pPr>
      <w:r>
        <w:rPr>
          <w:kern w:val="0"/>
          <w:sz w:val="32"/>
          <w:szCs w:val="2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1097280" y="7673340"/>
                          <a:ext cx="5681345" cy="889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P11OG&#10;1QAAAAYBAAAPAAAAAAAAAAEAIAAAADgAAABkcnMvZG93bnJldi54bWxQSwECFAAUAAAACACHTuJA&#10;UmXoQg4CAADtAwAADgAAAAAAAAABACAAAAA6AQAAZHJzL2Uyb0RvYy54bWxQSwUGAAAAAAYABgBZ&#10;AQAAugUAAAAA&#10;">
                <v:fill on="f" focussize="0,0"/>
                <v:stroke weight="1.5pt" color="#000000" miterlimit="8" joinstyle="miter"/>
                <v:imagedata o:title=""/>
                <o:lock v:ext="edit" aspectratio="f"/>
              </v:line>
            </w:pict>
          </mc:Fallback>
        </mc:AlternateContent>
      </w:r>
      <w:r>
        <w:rPr>
          <w:rFonts w:ascii="Times New Roman" w:hAnsi="Times New Roman" w:eastAsia="仿宋_GB2312" w:cs="仿宋"/>
          <w:bCs/>
          <w:color w:val="000000"/>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vv85HXAAAACgEAAA8AAAAAAAAAAQAgAAAA&#10;OAAAAGRycy9kb3ducmV2LnhtbFBLAQIUABQAAAAIAIdO4kDIIdYO9gEAAOkDAAAOAAAAAAAAAAEA&#10;IAAAADwBAABkcnMvZTJvRG9jLnhtbFBLBQYAAAAABgAGAFkBAACk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kern w:val="0"/>
          <w:sz w:val="32"/>
          <w:szCs w:val="32"/>
        </w:rPr>
        <w:t>本文书一式</w:t>
      </w:r>
      <w:r>
        <w:rPr>
          <w:rFonts w:hint="eastAsia" w:ascii="Times New Roman" w:hAnsi="Times New Roman" w:eastAsia="仿宋_GB2312" w:cs="仿宋"/>
          <w:color w:val="000000"/>
          <w:kern w:val="0"/>
          <w:sz w:val="32"/>
          <w:szCs w:val="32"/>
          <w:u w:val="single"/>
        </w:rPr>
        <w:t xml:space="preserve"> 二 </w:t>
      </w:r>
      <w:r>
        <w:rPr>
          <w:rFonts w:hint="eastAsia" w:ascii="Times New Roman" w:hAnsi="Times New Roman" w:eastAsia="仿宋_GB2312" w:cs="仿宋"/>
          <w:color w:val="000000"/>
          <w:kern w:val="0"/>
          <w:sz w:val="32"/>
          <w:szCs w:val="32"/>
        </w:rPr>
        <w:t>份，</w:t>
      </w:r>
      <w:r>
        <w:rPr>
          <w:rFonts w:hint="eastAsia" w:ascii="Times New Roman" w:hAnsi="Times New Roman" w:eastAsia="仿宋_GB2312" w:cs="仿宋"/>
          <w:color w:val="000000"/>
          <w:kern w:val="0"/>
          <w:sz w:val="32"/>
          <w:szCs w:val="32"/>
          <w:u w:val="single"/>
        </w:rPr>
        <w:t>一</w:t>
      </w:r>
      <w:r>
        <w:rPr>
          <w:rFonts w:hint="eastAsia" w:ascii="Times New Roman" w:hAnsi="Times New Roman" w:eastAsia="仿宋_GB2312" w:cs="仿宋"/>
          <w:color w:val="000000"/>
          <w:kern w:val="0"/>
          <w:sz w:val="32"/>
          <w:szCs w:val="32"/>
        </w:rPr>
        <w:t>份送达，</w:t>
      </w:r>
      <w:r>
        <w:rPr>
          <w:rFonts w:hint="eastAsia" w:ascii="Times New Roman" w:hAnsi="Times New Roman" w:eastAsia="仿宋_GB2312" w:cs="仿宋"/>
          <w:color w:val="000000"/>
          <w:kern w:val="0"/>
          <w:sz w:val="32"/>
          <w:szCs w:val="32"/>
          <w:u w:val="single"/>
        </w:rPr>
        <w:t>一</w:t>
      </w:r>
      <w:r>
        <w:rPr>
          <w:rFonts w:hint="eastAsia" w:ascii="Times New Roman" w:hAnsi="Times New Roman" w:eastAsia="仿宋_GB2312" w:cs="仿宋"/>
          <w:color w:val="000000"/>
          <w:kern w:val="0"/>
          <w:sz w:val="32"/>
          <w:szCs w:val="32"/>
        </w:rPr>
        <w:t>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angal">
    <w:altName w:val="Noto Sans Syriac Eastern"/>
    <w:panose1 w:val="02040503050203030202"/>
    <w:charset w:val="00"/>
    <w:family w:val="roman"/>
    <w:pitch w:val="default"/>
    <w:sig w:usb0="00000000" w:usb1="00000000" w:usb2="00000000" w:usb3="00000000" w:csb0="00000001"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panose1 w:val="02010609030101010101"/>
    <w:charset w:val="86"/>
    <w:family w:val="modern"/>
    <w:pitch w:val="default"/>
    <w:sig w:usb0="00000001" w:usb1="080E0000" w:usb2="00000000" w:usb3="00000000" w:csb0="00040000" w:csb1="00000000"/>
  </w:font>
  <w:font w:name="华文仿宋">
    <w:altName w:val="方正仿宋_GBK"/>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楷体" w:hAnsi="楷体" w:eastAsia="楷体" w:cs="楷体"/>
                              <w:sz w:val="24"/>
                              <w:szCs w:val="24"/>
                            </w:rPr>
                          </w:pPr>
                          <w:r>
                            <w:rPr>
                              <w:rFonts w:hint="eastAsia" w:ascii="楷体" w:hAnsi="楷体" w:eastAsia="楷体" w:cs="楷体"/>
                              <w:sz w:val="24"/>
                              <w:szCs w:val="24"/>
                            </w:rPr>
                            <w:t xml:space="preserve">第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  \* MERGEFORMAT </w:instrText>
                          </w:r>
                          <w:r>
                            <w:rPr>
                              <w:rFonts w:hint="eastAsia" w:ascii="楷体" w:hAnsi="楷体" w:eastAsia="楷体" w:cs="楷体"/>
                              <w:sz w:val="24"/>
                              <w:szCs w:val="24"/>
                            </w:rPr>
                            <w:fldChar w:fldCharType="separate"/>
                          </w:r>
                          <w:r>
                            <w:rPr>
                              <w:rFonts w:ascii="楷体" w:hAnsi="楷体" w:eastAsia="楷体" w:cs="楷体"/>
                              <w:sz w:val="24"/>
                              <w:szCs w:val="24"/>
                            </w:rPr>
                            <w:t>4</w:t>
                          </w:r>
                          <w:r>
                            <w:rPr>
                              <w:rFonts w:hint="eastAsia" w:ascii="楷体" w:hAnsi="楷体" w:eastAsia="楷体" w:cs="楷体"/>
                              <w:sz w:val="24"/>
                              <w:szCs w:val="24"/>
                            </w:rPr>
                            <w:fldChar w:fldCharType="end"/>
                          </w:r>
                          <w:r>
                            <w:rPr>
                              <w:rFonts w:hint="eastAsia" w:ascii="楷体" w:hAnsi="楷体" w:eastAsia="楷体" w:cs="楷体"/>
                              <w:sz w:val="24"/>
                              <w:szCs w:val="24"/>
                            </w:rPr>
                            <w:t xml:space="preserve"> 页 共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NUMPAGES  \* MERGEFORMAT </w:instrText>
                          </w:r>
                          <w:r>
                            <w:rPr>
                              <w:rFonts w:hint="eastAsia" w:ascii="楷体" w:hAnsi="楷体" w:eastAsia="楷体" w:cs="楷体"/>
                              <w:sz w:val="24"/>
                              <w:szCs w:val="24"/>
                            </w:rPr>
                            <w:fldChar w:fldCharType="separate"/>
                          </w:r>
                          <w:r>
                            <w:rPr>
                              <w:rFonts w:ascii="楷体" w:hAnsi="楷体" w:eastAsia="楷体" w:cs="楷体"/>
                              <w:sz w:val="24"/>
                              <w:szCs w:val="24"/>
                            </w:rPr>
                            <w:t>5</w:t>
                          </w:r>
                          <w:r>
                            <w:rPr>
                              <w:rFonts w:hint="eastAsia" w:ascii="楷体" w:hAnsi="楷体" w:eastAsia="楷体" w:cs="楷体"/>
                              <w:sz w:val="24"/>
                              <w:szCs w:val="24"/>
                            </w:rPr>
                            <w:fldChar w:fldCharType="end"/>
                          </w:r>
                          <w:r>
                            <w:rPr>
                              <w:rFonts w:hint="eastAsia" w:ascii="楷体" w:hAnsi="楷体" w:eastAsia="楷体" w:cs="楷体"/>
                              <w:sz w:val="24"/>
                              <w:szCs w:val="24"/>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rPr>
                        <w:rFonts w:hint="eastAsia" w:ascii="楷体" w:hAnsi="楷体" w:eastAsia="楷体" w:cs="楷体"/>
                        <w:sz w:val="24"/>
                        <w:szCs w:val="24"/>
                      </w:rPr>
                    </w:pPr>
                    <w:r>
                      <w:rPr>
                        <w:rFonts w:hint="eastAsia" w:ascii="楷体" w:hAnsi="楷体" w:eastAsia="楷体" w:cs="楷体"/>
                        <w:sz w:val="24"/>
                        <w:szCs w:val="24"/>
                      </w:rPr>
                      <w:t xml:space="preserve">第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  \* MERGEFORMAT </w:instrText>
                    </w:r>
                    <w:r>
                      <w:rPr>
                        <w:rFonts w:hint="eastAsia" w:ascii="楷体" w:hAnsi="楷体" w:eastAsia="楷体" w:cs="楷体"/>
                        <w:sz w:val="24"/>
                        <w:szCs w:val="24"/>
                      </w:rPr>
                      <w:fldChar w:fldCharType="separate"/>
                    </w:r>
                    <w:r>
                      <w:rPr>
                        <w:rFonts w:ascii="楷体" w:hAnsi="楷体" w:eastAsia="楷体" w:cs="楷体"/>
                        <w:sz w:val="24"/>
                        <w:szCs w:val="24"/>
                      </w:rPr>
                      <w:t>4</w:t>
                    </w:r>
                    <w:r>
                      <w:rPr>
                        <w:rFonts w:hint="eastAsia" w:ascii="楷体" w:hAnsi="楷体" w:eastAsia="楷体" w:cs="楷体"/>
                        <w:sz w:val="24"/>
                        <w:szCs w:val="24"/>
                      </w:rPr>
                      <w:fldChar w:fldCharType="end"/>
                    </w:r>
                    <w:r>
                      <w:rPr>
                        <w:rFonts w:hint="eastAsia" w:ascii="楷体" w:hAnsi="楷体" w:eastAsia="楷体" w:cs="楷体"/>
                        <w:sz w:val="24"/>
                        <w:szCs w:val="24"/>
                      </w:rPr>
                      <w:t xml:space="preserve"> 页 共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NUMPAGES  \* MERGEFORMAT </w:instrText>
                    </w:r>
                    <w:r>
                      <w:rPr>
                        <w:rFonts w:hint="eastAsia" w:ascii="楷体" w:hAnsi="楷体" w:eastAsia="楷体" w:cs="楷体"/>
                        <w:sz w:val="24"/>
                        <w:szCs w:val="24"/>
                      </w:rPr>
                      <w:fldChar w:fldCharType="separate"/>
                    </w:r>
                    <w:r>
                      <w:rPr>
                        <w:rFonts w:ascii="楷体" w:hAnsi="楷体" w:eastAsia="楷体" w:cs="楷体"/>
                        <w:sz w:val="24"/>
                        <w:szCs w:val="24"/>
                      </w:rPr>
                      <w:t>5</w:t>
                    </w:r>
                    <w:r>
                      <w:rPr>
                        <w:rFonts w:hint="eastAsia" w:ascii="楷体" w:hAnsi="楷体" w:eastAsia="楷体" w:cs="楷体"/>
                        <w:sz w:val="24"/>
                        <w:szCs w:val="24"/>
                      </w:rPr>
                      <w:fldChar w:fldCharType="end"/>
                    </w:r>
                    <w:r>
                      <w:rPr>
                        <w:rFonts w:hint="eastAsia" w:ascii="楷体" w:hAnsi="楷体" w:eastAsia="楷体" w:cs="楷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E5AF2"/>
    <w:multiLevelType w:val="multilevel"/>
    <w:tmpl w:val="052E5AF2"/>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2NDc0ZTdlY2Q3ZmIyNjY4ZDNmMDJiZjUzZWI3ZDEifQ=="/>
  </w:docVars>
  <w:rsids>
    <w:rsidRoot w:val="0002063B"/>
    <w:rsid w:val="0002063B"/>
    <w:rsid w:val="00062CAA"/>
    <w:rsid w:val="00097132"/>
    <w:rsid w:val="000B736D"/>
    <w:rsid w:val="000F19EE"/>
    <w:rsid w:val="001B7A90"/>
    <w:rsid w:val="001C7F82"/>
    <w:rsid w:val="00264DC4"/>
    <w:rsid w:val="002B1B79"/>
    <w:rsid w:val="003A2149"/>
    <w:rsid w:val="004018FE"/>
    <w:rsid w:val="00414227"/>
    <w:rsid w:val="00451A1C"/>
    <w:rsid w:val="004B253C"/>
    <w:rsid w:val="0051340F"/>
    <w:rsid w:val="00514BBF"/>
    <w:rsid w:val="005471BC"/>
    <w:rsid w:val="005A545E"/>
    <w:rsid w:val="005D23BD"/>
    <w:rsid w:val="005F33B0"/>
    <w:rsid w:val="00614906"/>
    <w:rsid w:val="006313F9"/>
    <w:rsid w:val="00652143"/>
    <w:rsid w:val="00660397"/>
    <w:rsid w:val="0071511F"/>
    <w:rsid w:val="00754926"/>
    <w:rsid w:val="00790DEA"/>
    <w:rsid w:val="007D22F2"/>
    <w:rsid w:val="007F0305"/>
    <w:rsid w:val="0089245D"/>
    <w:rsid w:val="008A7AC3"/>
    <w:rsid w:val="008B2664"/>
    <w:rsid w:val="008E6D45"/>
    <w:rsid w:val="0092727E"/>
    <w:rsid w:val="00971BBF"/>
    <w:rsid w:val="009A551C"/>
    <w:rsid w:val="009B1D01"/>
    <w:rsid w:val="009D08A0"/>
    <w:rsid w:val="009E1136"/>
    <w:rsid w:val="00A04786"/>
    <w:rsid w:val="00A309FE"/>
    <w:rsid w:val="00AD06FB"/>
    <w:rsid w:val="00C01643"/>
    <w:rsid w:val="00C2787F"/>
    <w:rsid w:val="00C33120"/>
    <w:rsid w:val="00C87535"/>
    <w:rsid w:val="00CF67D9"/>
    <w:rsid w:val="00EB6CC0"/>
    <w:rsid w:val="00FA71EB"/>
    <w:rsid w:val="0DCD42BD"/>
    <w:rsid w:val="2F7F31B8"/>
    <w:rsid w:val="30BC4C26"/>
    <w:rsid w:val="38C210B2"/>
    <w:rsid w:val="39393B75"/>
    <w:rsid w:val="3EED471C"/>
    <w:rsid w:val="4BAF5BE4"/>
    <w:rsid w:val="4EDE48D4"/>
    <w:rsid w:val="5CAF070E"/>
    <w:rsid w:val="5DCB1D21"/>
    <w:rsid w:val="5FE25415"/>
    <w:rsid w:val="5FF3D84E"/>
    <w:rsid w:val="64454CD9"/>
    <w:rsid w:val="6BFFAF98"/>
    <w:rsid w:val="6DF4F3FD"/>
    <w:rsid w:val="6E837EF4"/>
    <w:rsid w:val="75E32BA3"/>
    <w:rsid w:val="7E3BB5BB"/>
    <w:rsid w:val="86DF94F6"/>
    <w:rsid w:val="B7EDFFE5"/>
    <w:rsid w:val="EB1DB949"/>
    <w:rsid w:val="FFEE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pPr>
      <w:ind w:left="220"/>
      <w:jc w:val="left"/>
    </w:pPr>
    <w:rPr>
      <w:rFonts w:ascii="宋体" w:hAnsi="宋体"/>
      <w:kern w:val="0"/>
      <w:sz w:val="32"/>
      <w:szCs w:val="32"/>
      <w:lang w:eastAsia="en-US"/>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1 字符"/>
    <w:basedOn w:val="8"/>
    <w:link w:val="2"/>
    <w:qFormat/>
    <w:uiPriority w:val="0"/>
    <w:rPr>
      <w:rFonts w:ascii="Times New Roman" w:hAnsi="Times New Roman" w:eastAsia="宋体" w:cs="Mangal"/>
      <w:color w:val="00000A"/>
      <w:sz w:val="24"/>
      <w:szCs w:val="24"/>
      <w:lang w:val="zh-CN" w:bidi="hi-IN"/>
    </w:rPr>
  </w:style>
  <w:style w:type="character" w:customStyle="1" w:styleId="12">
    <w:name w:val="正文文本 字符"/>
    <w:basedOn w:val="8"/>
    <w:link w:val="3"/>
    <w:qFormat/>
    <w:uiPriority w:val="0"/>
    <w:rPr>
      <w:rFonts w:ascii="宋体" w:hAnsi="宋体" w:eastAsia="宋体" w:cs="Times New Roman"/>
      <w:kern w:val="0"/>
      <w:sz w:val="32"/>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438</Words>
  <Characters>2501</Characters>
  <Lines>20</Lines>
  <Paragraphs>5</Paragraphs>
  <TotalTime>4</TotalTime>
  <ScaleCrop>false</ScaleCrop>
  <LinksUpToDate>false</LinksUpToDate>
  <CharactersWithSpaces>2934</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2022-12-28T08:41:00Z</dcterms:created>
  <dc:creator>wang lichao</dc:creator>
  <cp:lastModifiedBy>詹杜清</cp:lastModifiedBy>
  <cp:lastPrinted>2022-12-30T17:09:00Z</cp:lastPrinted>
  <dcterms:modified xsi:type="dcterms:W3CDTF">2025-02-10T14:44:40Z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59E77D9F422C3BD896BF8D6749F680E0_43</vt:lpwstr>
  </property>
</Properties>
</file>