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center"/>
        <w:textAlignment w:val="auto"/>
        <w:outlineLvl w:val="9"/>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lang w:eastAsia="zh-CN"/>
        </w:rPr>
        <w:t>福建省药品</w:t>
      </w:r>
      <w:r>
        <w:rPr>
          <w:rFonts w:hint="eastAsia" w:ascii="Times New Roman" w:hAnsi="Times New Roman" w:eastAsia="方正小标宋简体" w:cs="方正小标宋简体"/>
          <w:bCs/>
          <w:color w:val="000000"/>
          <w:sz w:val="44"/>
          <w:szCs w:val="44"/>
        </w:rPr>
        <w:t>监督管理局</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center"/>
        <w:textAlignment w:val="auto"/>
        <w:outlineLvl w:val="9"/>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keepNext w:val="0"/>
        <w:keepLines w:val="0"/>
        <w:pageBreakBefore w:val="0"/>
        <w:widowControl w:val="0"/>
        <w:kinsoku/>
        <w:wordWrap w:val="0"/>
        <w:overflowPunct/>
        <w:topLinePunct w:val="0"/>
        <w:autoSpaceDE/>
        <w:autoSpaceDN/>
        <w:bidi w:val="0"/>
        <w:adjustRightInd/>
        <w:snapToGrid w:val="0"/>
        <w:spacing w:before="157" w:beforeLines="50" w:after="157" w:afterLines="50" w:line="580" w:lineRule="exact"/>
        <w:ind w:left="0" w:leftChars="0" w:right="0" w:rightChars="0" w:firstLine="0" w:firstLineChars="0"/>
        <w:jc w:val="center"/>
        <w:textAlignment w:val="auto"/>
        <w:outlineLvl w:val="9"/>
        <w:rPr>
          <w:rFonts w:hint="eastAsia" w:ascii="楷体" w:hAnsi="楷体" w:eastAsia="楷体" w:cs="楷体"/>
          <w:color w:val="000000"/>
          <w:sz w:val="32"/>
          <w:szCs w:val="32"/>
        </w:rPr>
      </w:pPr>
      <w:r>
        <w:rPr>
          <w:rFonts w:hint="eastAsia" w:ascii="楷体_GB2312" w:hAnsi="楷体_GB2312" w:eastAsia="楷体_GB2312" w:cs="楷体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IteKJraAAAACwEAAA8AAAAAAAAAAQAgAAAAOAAAAGRycy9k&#10;b3ducmV2LnhtbFBLAQIUABQAAAAIAIdO4kAE603c6gEAALADAAAOAAAAAAAAAAEAIAAAAD8BAABk&#10;cnMvZTJvRG9jLnhtbFBLBQYAAAAABgAGAFkBAACbBQAAAAA=&#10;">
                <v:fill on="f" focussize="0,0"/>
                <v:stroke weight="1.5pt" color="#000000" joinstyle="round" endcap="square"/>
                <v:imagedata o:title=""/>
                <o:lock v:ext="edit" aspectratio="f"/>
              </v:shape>
            </w:pict>
          </mc:Fallback>
        </mc:AlternateContent>
      </w:r>
      <w:r>
        <w:rPr>
          <w:rFonts w:hint="eastAsia" w:ascii="楷体_GB2312" w:hAnsi="楷体_GB2312" w:eastAsia="楷体_GB2312" w:cs="楷体_GB2312"/>
          <w:color w:val="000000"/>
          <w:sz w:val="32"/>
          <w:szCs w:val="32"/>
          <w:lang w:eastAsia="zh-CN"/>
        </w:rPr>
        <w:t>闽药</w:t>
      </w:r>
      <w:r>
        <w:rPr>
          <w:rFonts w:hint="eastAsia" w:ascii="楷体_GB2312" w:hAnsi="楷体_GB2312" w:eastAsia="楷体_GB2312" w:cs="楷体_GB2312"/>
          <w:color w:val="000000"/>
          <w:sz w:val="32"/>
          <w:szCs w:val="32"/>
        </w:rPr>
        <w:t>监</w:t>
      </w:r>
      <w:r>
        <w:rPr>
          <w:rFonts w:hint="eastAsia" w:ascii="楷体_GB2312" w:hAnsi="楷体_GB2312" w:eastAsia="楷体_GB2312" w:cs="楷体_GB2312"/>
          <w:color w:val="000000"/>
          <w:sz w:val="32"/>
          <w:szCs w:val="32"/>
          <w:u w:val="none"/>
          <w:lang w:eastAsia="zh-CN"/>
        </w:rPr>
        <w:t>榕稽办行罚</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2024</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14-3</w:t>
      </w:r>
      <w:r>
        <w:rPr>
          <w:rFonts w:hint="eastAsia" w:ascii="楷体_GB2312" w:hAnsi="楷体_GB2312" w:eastAsia="楷体_GB2312" w:cs="楷体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textAlignment w:val="auto"/>
        <w:outlineLvl w:val="9"/>
        <w:rPr>
          <w:rFonts w:hint="eastAsia" w:ascii="仿宋" w:hAnsi="仿宋" w:eastAsia="仿宋" w:cs="仿宋"/>
          <w:kern w:val="1"/>
          <w:sz w:val="32"/>
          <w:szCs w:val="32"/>
        </w:rPr>
      </w:pPr>
    </w:p>
    <w:p>
      <w:pPr>
        <w:keepNext w:val="0"/>
        <w:keepLines w:val="0"/>
        <w:pageBreakBefore w:val="0"/>
        <w:kinsoku/>
        <w:wordWrap/>
        <w:overflowPunct/>
        <w:topLinePunct w:val="0"/>
        <w:autoSpaceDE/>
        <w:autoSpaceDN/>
        <w:bidi w:val="0"/>
        <w:adjustRightInd/>
        <w:spacing w:line="620" w:lineRule="exact"/>
        <w:ind w:left="140" w:right="0" w:rightChars="0" w:hanging="14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kern w:val="1"/>
          <w:sz w:val="32"/>
          <w:szCs w:val="32"/>
        </w:rPr>
        <w:t>当事人：</w:t>
      </w:r>
      <w:r>
        <w:rPr>
          <w:rFonts w:hint="eastAsia" w:ascii="仿宋_GB2312" w:hAnsi="仿宋_GB2312" w:eastAsia="仿宋_GB2312" w:cs="仿宋_GB2312"/>
          <w:kern w:val="1"/>
          <w:sz w:val="32"/>
          <w:szCs w:val="32"/>
          <w:lang w:eastAsia="zh-CN"/>
        </w:rPr>
        <w:t>陈</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平</w:t>
      </w:r>
    </w:p>
    <w:p>
      <w:pPr>
        <w:keepNext w:val="0"/>
        <w:keepLines w:val="0"/>
        <w:pageBreakBefore w:val="0"/>
        <w:widowControl w:val="0"/>
        <w:kinsoku/>
        <w:wordWrap/>
        <w:overflowPunct/>
        <w:topLinePunct w:val="0"/>
        <w:autoSpaceDE/>
        <w:autoSpaceDN/>
        <w:bidi w:val="0"/>
        <w:adjustRightInd w:val="0"/>
        <w:snapToGrid/>
        <w:spacing w:line="620" w:lineRule="exact"/>
        <w:ind w:left="1600" w:right="0" w:rightChars="0" w:hanging="1600" w:hangingChars="500"/>
        <w:jc w:val="left"/>
        <w:textAlignment w:val="auto"/>
        <w:rPr>
          <w:rFonts w:hint="eastAsia" w:ascii="仿宋_GB2312" w:hAnsi="仿宋_GB2312" w:eastAsia="仿宋_GB2312" w:cs="仿宋_GB2312"/>
          <w:color w:val="000000"/>
          <w:spacing w:val="-11"/>
          <w:sz w:val="32"/>
          <w:szCs w:val="32"/>
          <w:lang w:val="en-US" w:eastAsia="zh-CN"/>
        </w:rPr>
      </w:pPr>
      <w:r>
        <w:rPr>
          <w:rFonts w:hint="eastAsia" w:ascii="仿宋_GB2312" w:hAnsi="仿宋_GB2312" w:eastAsia="仿宋_GB2312" w:cs="仿宋_GB2312"/>
          <w:kern w:val="1"/>
          <w:sz w:val="32"/>
          <w:szCs w:val="32"/>
        </w:rPr>
        <w:t>联系地址：</w:t>
      </w:r>
      <w:r>
        <w:rPr>
          <w:rFonts w:hint="eastAsia" w:ascii="仿宋_GB2312" w:hAnsi="仿宋_GB2312" w:eastAsia="仿宋_GB2312" w:cs="仿宋_GB2312"/>
          <w:color w:val="auto"/>
          <w:sz w:val="32"/>
          <w:szCs w:val="32"/>
          <w:lang w:eastAsia="zh-CN"/>
        </w:rPr>
        <w:t>福建省莆田市秀屿区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镇</w:t>
      </w:r>
    </w:p>
    <w:p>
      <w:pPr>
        <w:keepNext w:val="0"/>
        <w:keepLines w:val="0"/>
        <w:pageBreakBefore w:val="0"/>
        <w:widowControl w:val="0"/>
        <w:kinsoku/>
        <w:wordWrap/>
        <w:overflowPunct/>
        <w:topLinePunct w:val="0"/>
        <w:autoSpaceDE/>
        <w:autoSpaceDN/>
        <w:bidi w:val="0"/>
        <w:adjustRightInd w:val="0"/>
        <w:snapToGrid/>
        <w:spacing w:line="620" w:lineRule="exact"/>
        <w:ind w:left="2080" w:right="0" w:rightChars="0" w:hanging="1937" w:hangingChars="650"/>
        <w:jc w:val="left"/>
        <w:textAlignment w:val="auto"/>
        <w:rPr>
          <w:rFonts w:hint="eastAsia" w:ascii="仿宋_GB2312" w:hAnsi="仿宋_GB2312" w:eastAsia="仿宋_GB2312" w:cs="仿宋_GB2312"/>
          <w:color w:val="000000"/>
          <w:spacing w:val="-11"/>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根据《福建省药品监督管理局药品监督检查发现问题线索移交函》。</w:t>
      </w:r>
      <w:r>
        <w:rPr>
          <w:rFonts w:hint="eastAsia" w:ascii="仿宋_GB2312" w:hAnsi="仿宋_GB2312" w:eastAsia="仿宋_GB2312" w:cs="仿宋_GB2312"/>
          <w:color w:val="000000"/>
          <w:sz w:val="32"/>
          <w:szCs w:val="32"/>
          <w:lang w:eastAsia="zh-CN"/>
        </w:rPr>
        <w:t>经查，</w:t>
      </w:r>
      <w:r>
        <w:rPr>
          <w:rFonts w:hint="eastAsia" w:ascii="仿宋_GB2312" w:hAnsi="仿宋_GB2312" w:eastAsia="仿宋_GB2312" w:cs="仿宋_GB2312"/>
          <w:color w:val="000000"/>
          <w:sz w:val="32"/>
          <w:szCs w:val="32"/>
          <w:lang w:val="en-US" w:eastAsia="zh-CN"/>
        </w:rPr>
        <w:t>2024年3月至5月间，福建蜂鸟医药有限公司（下称你公司）将138笔232种9244盒（支包袋瓶罐）药品的票据开给江苏南通市胜益大药房，相关计算机系统数据也记录在该药店，但药品实际均未销售给该药店；</w:t>
      </w:r>
      <w:r>
        <w:rPr>
          <w:rFonts w:hint="eastAsia" w:ascii="仿宋_GB2312" w:hAnsi="仿宋_GB2312" w:eastAsia="仿宋_GB2312" w:cs="仿宋_GB2312"/>
          <w:sz w:val="32"/>
          <w:szCs w:val="32"/>
          <w:lang w:val="en-US" w:eastAsia="zh-CN"/>
        </w:rPr>
        <w:t>你公司</w:t>
      </w:r>
      <w:r>
        <w:rPr>
          <w:rFonts w:hint="eastAsia" w:ascii="仿宋_GB2312" w:hAnsi="仿宋_GB2312" w:eastAsia="仿宋_GB2312" w:cs="仿宋_GB2312"/>
          <w:color w:val="000000"/>
          <w:sz w:val="32"/>
          <w:szCs w:val="32"/>
          <w:lang w:val="en-US" w:eastAsia="zh-CN"/>
        </w:rPr>
        <w:t>自述上述药品部份自行销毁、部份赠送员工，但不能提供相应证据，导致药品流向无法查明。</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strike w:val="0"/>
          <w:dstrike w:val="0"/>
          <w:color w:val="auto"/>
          <w:spacing w:val="0"/>
          <w:sz w:val="32"/>
          <w:szCs w:val="32"/>
          <w:lang w:val="en-US" w:eastAsia="zh-CN"/>
        </w:rPr>
        <w:t>经调查，</w:t>
      </w:r>
      <w:r>
        <w:rPr>
          <w:rFonts w:hint="eastAsia" w:ascii="仿宋_GB2312" w:hAnsi="仿宋_GB2312" w:eastAsia="仿宋_GB2312" w:cs="仿宋_GB2312"/>
          <w:sz w:val="32"/>
          <w:szCs w:val="32"/>
          <w:lang w:val="en-US" w:eastAsia="zh-CN"/>
        </w:rPr>
        <w:t>你公司</w:t>
      </w:r>
      <w:r>
        <w:rPr>
          <w:rFonts w:hint="eastAsia" w:ascii="仿宋_GB2312" w:hAnsi="仿宋_GB2312" w:eastAsia="仿宋_GB2312" w:cs="仿宋_GB2312"/>
          <w:color w:val="auto"/>
          <w:spacing w:val="0"/>
          <w:sz w:val="32"/>
          <w:szCs w:val="32"/>
          <w:lang w:val="en-US" w:eastAsia="zh-CN"/>
        </w:rPr>
        <w:t>于5月下旬福建省药品监督管理局开展飞检后对2笔（包含在上述138笔中）7种</w:t>
      </w:r>
      <w:r>
        <w:rPr>
          <w:rFonts w:hint="eastAsia" w:ascii="仿宋_GB2312" w:hAnsi="仿宋_GB2312" w:eastAsia="仿宋_GB2312" w:cs="仿宋_GB2312"/>
          <w:color w:val="auto"/>
          <w:spacing w:val="0"/>
          <w:sz w:val="32"/>
          <w:szCs w:val="32"/>
          <w:highlight w:val="none"/>
          <w:lang w:val="en-US" w:eastAsia="zh-CN"/>
        </w:rPr>
        <w:t>2177盒</w:t>
      </w:r>
      <w:r>
        <w:rPr>
          <w:rFonts w:hint="eastAsia" w:ascii="仿宋_GB2312" w:hAnsi="仿宋_GB2312" w:eastAsia="仿宋_GB2312" w:cs="仿宋_GB2312"/>
          <w:color w:val="auto"/>
          <w:spacing w:val="0"/>
          <w:sz w:val="32"/>
          <w:szCs w:val="32"/>
          <w:lang w:val="en-US" w:eastAsia="zh-CN"/>
        </w:rPr>
        <w:t>（支包袋瓶罐）未运输出库药品采取暂停销售措施，同时追回981</w:t>
      </w:r>
      <w:r>
        <w:rPr>
          <w:rFonts w:hint="eastAsia" w:ascii="仿宋_GB2312" w:hAnsi="仿宋_GB2312" w:eastAsia="仿宋_GB2312" w:cs="仿宋_GB2312"/>
          <w:color w:val="auto"/>
          <w:spacing w:val="0"/>
          <w:sz w:val="32"/>
          <w:szCs w:val="32"/>
          <w:highlight w:val="none"/>
          <w:lang w:val="en-US" w:eastAsia="zh-CN"/>
        </w:rPr>
        <w:t>盒</w:t>
      </w:r>
      <w:r>
        <w:rPr>
          <w:rFonts w:hint="eastAsia" w:ascii="仿宋_GB2312" w:hAnsi="仿宋_GB2312" w:eastAsia="仿宋_GB2312" w:cs="仿宋_GB2312"/>
          <w:color w:val="auto"/>
          <w:spacing w:val="0"/>
          <w:sz w:val="32"/>
          <w:szCs w:val="32"/>
          <w:lang w:val="en-US" w:eastAsia="zh-CN"/>
        </w:rPr>
        <w:t>（支包袋瓶罐）药品。</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经查实，</w:t>
      </w:r>
      <w:r>
        <w:rPr>
          <w:rFonts w:hint="eastAsia" w:ascii="仿宋_GB2312" w:hAnsi="仿宋_GB2312" w:eastAsia="仿宋_GB2312" w:cs="仿宋_GB2312"/>
          <w:sz w:val="32"/>
          <w:szCs w:val="32"/>
          <w:lang w:val="en-US" w:eastAsia="zh-CN"/>
        </w:rPr>
        <w:t>你公司</w:t>
      </w:r>
      <w:r>
        <w:rPr>
          <w:rFonts w:hint="eastAsia" w:ascii="仿宋_GB2312" w:hAnsi="仿宋_GB2312" w:eastAsia="仿宋_GB2312" w:cs="仿宋_GB2312"/>
          <w:color w:val="auto"/>
          <w:spacing w:val="0"/>
          <w:sz w:val="32"/>
          <w:szCs w:val="32"/>
          <w:lang w:val="en-US" w:eastAsia="zh-CN"/>
        </w:rPr>
        <w:t>上述业务由法定代表人、企业负责人</w:t>
      </w:r>
      <w:r>
        <w:rPr>
          <w:rFonts w:hint="eastAsia" w:ascii="仿宋_GB2312" w:hAnsi="仿宋_GB2312" w:eastAsia="仿宋_GB2312" w:cs="仿宋_GB2312"/>
          <w:color w:val="auto"/>
          <w:spacing w:val="0"/>
          <w:sz w:val="32"/>
          <w:szCs w:val="32"/>
          <w:u w:val="none"/>
          <w:lang w:eastAsia="zh-CN"/>
        </w:rPr>
        <w:t>蔡</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lang w:eastAsia="zh-CN"/>
        </w:rPr>
        <w:t>铠直接负责</w:t>
      </w:r>
      <w:r>
        <w:rPr>
          <w:rFonts w:hint="eastAsia" w:ascii="仿宋_GB2312" w:hAnsi="仿宋_GB2312" w:eastAsia="仿宋_GB2312" w:cs="仿宋_GB2312"/>
          <w:color w:val="auto"/>
          <w:spacing w:val="0"/>
          <w:sz w:val="32"/>
          <w:szCs w:val="32"/>
          <w:lang w:val="en-US" w:eastAsia="zh-CN"/>
        </w:rPr>
        <w:t>，并要求业务部门方*</w:t>
      </w:r>
      <w:r>
        <w:rPr>
          <w:rFonts w:hint="eastAsia" w:ascii="仿宋_GB2312" w:hAnsi="仿宋_GB2312" w:eastAsia="仿宋_GB2312" w:cs="仿宋_GB2312"/>
          <w:strike w:val="0"/>
          <w:dstrike w:val="0"/>
          <w:color w:val="auto"/>
          <w:spacing w:val="0"/>
          <w:sz w:val="32"/>
          <w:szCs w:val="32"/>
          <w:lang w:val="en-US" w:eastAsia="zh-CN"/>
        </w:rPr>
        <w:t>虚构上述药品销售流向</w:t>
      </w:r>
      <w:r>
        <w:rPr>
          <w:rFonts w:hint="eastAsia" w:ascii="仿宋_GB2312" w:hAnsi="仿宋_GB2312" w:eastAsia="仿宋_GB2312" w:cs="仿宋_GB2312"/>
          <w:color w:val="auto"/>
          <w:spacing w:val="0"/>
          <w:sz w:val="32"/>
          <w:szCs w:val="32"/>
          <w:lang w:val="en-US" w:eastAsia="zh-CN"/>
        </w:rPr>
        <w:t>。时任质量负责人陈*平疏于履职，对药品销售工作指导监督不到位。</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认为，</w:t>
      </w:r>
      <w:r>
        <w:rPr>
          <w:rFonts w:hint="eastAsia" w:ascii="仿宋_GB2312" w:hAnsi="仿宋_GB2312" w:eastAsia="仿宋_GB2312" w:cs="仿宋_GB2312"/>
          <w:sz w:val="32"/>
          <w:szCs w:val="32"/>
          <w:lang w:val="en-US" w:eastAsia="zh-CN"/>
        </w:rPr>
        <w:t>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color w:val="auto"/>
          <w:spacing w:val="0"/>
          <w:sz w:val="32"/>
          <w:szCs w:val="32"/>
          <w:lang w:val="en-US" w:eastAsia="zh-CN"/>
        </w:rPr>
        <w:t>上述</w:t>
      </w:r>
      <w:r>
        <w:rPr>
          <w:rFonts w:hint="eastAsia" w:ascii="仿宋_GB2312" w:hAnsi="仿宋_GB2312" w:eastAsia="仿宋_GB2312" w:cs="仿宋_GB2312"/>
          <w:sz w:val="32"/>
          <w:szCs w:val="32"/>
          <w:lang w:val="en-US" w:eastAsia="zh-CN"/>
        </w:rPr>
        <w:t>行为与《药品经营质量管理规范》第四条、第三十九条、第五十七条、第五十九条和第九十一条规定不符,符合</w:t>
      </w:r>
      <w:r>
        <w:rPr>
          <w:rFonts w:hint="eastAsia" w:ascii="仿宋_GB2312" w:hAnsi="仿宋_GB2312" w:eastAsia="仿宋_GB2312" w:cs="仿宋_GB2312"/>
          <w:b w:val="0"/>
          <w:bCs w:val="0"/>
          <w:kern w:val="1"/>
          <w:sz w:val="32"/>
          <w:szCs w:val="32"/>
          <w:u w:val="none"/>
          <w:lang w:val="en-US" w:eastAsia="zh-CN"/>
        </w:rPr>
        <w:t>《药品经营和使用质量监督管理办法》第六十九条第（三）项规定的情形，</w:t>
      </w:r>
      <w:r>
        <w:rPr>
          <w:rFonts w:hint="eastAsia" w:ascii="仿宋_GB2312" w:hAnsi="仿宋_GB2312" w:eastAsia="仿宋_GB2312" w:cs="仿宋_GB2312"/>
          <w:sz w:val="32"/>
          <w:szCs w:val="32"/>
          <w:lang w:val="en-US" w:eastAsia="zh-CN"/>
        </w:rPr>
        <w:t>违反了</w:t>
      </w:r>
      <w:r>
        <w:rPr>
          <w:rFonts w:hint="eastAsia" w:ascii="仿宋_GB2312" w:hAnsi="仿宋_GB2312" w:eastAsia="仿宋_GB2312" w:cs="仿宋_GB2312"/>
          <w:b w:val="0"/>
          <w:bCs w:val="0"/>
          <w:kern w:val="1"/>
          <w:sz w:val="32"/>
          <w:szCs w:val="32"/>
          <w:u w:val="none"/>
          <w:lang w:val="en-US" w:eastAsia="zh-CN"/>
        </w:rPr>
        <w:t>《药品经营和使用质量监督管理办法》第三十一条第二款和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药品管理法》</w:t>
      </w:r>
      <w:r>
        <w:rPr>
          <w:rFonts w:hint="eastAsia" w:ascii="仿宋_GB2312" w:hAnsi="仿宋_GB2312" w:eastAsia="仿宋_GB2312" w:cs="仿宋_GB2312"/>
          <w:sz w:val="32"/>
          <w:szCs w:val="32"/>
          <w:lang w:val="en-US" w:eastAsia="zh-CN"/>
        </w:rPr>
        <w:t>第五十三条第一款和第五十七条</w:t>
      </w:r>
      <w:r>
        <w:rPr>
          <w:rFonts w:hint="eastAsia" w:ascii="仿宋_GB2312" w:hAnsi="仿宋_GB2312" w:eastAsia="仿宋_GB2312" w:cs="仿宋_GB2312"/>
          <w:kern w:val="0"/>
          <w:sz w:val="32"/>
          <w:szCs w:val="32"/>
          <w:shd w:val="clear" w:color="auto" w:fill="FFFFFF"/>
        </w:rPr>
        <w:t>规定</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lang w:val="en-US" w:eastAsia="zh-CN"/>
        </w:rPr>
        <w:t>作为公司的时任质量负责人，你未能按照</w:t>
      </w:r>
      <w:r>
        <w:rPr>
          <w:rFonts w:hint="eastAsia" w:ascii="仿宋_GB2312" w:hAnsi="仿宋_GB2312" w:eastAsia="仿宋_GB2312" w:cs="仿宋_GB2312"/>
          <w:sz w:val="32"/>
          <w:szCs w:val="32"/>
          <w:lang w:val="en-US" w:eastAsia="zh-CN"/>
        </w:rPr>
        <w:t>《药品经营质量管理规范》</w:t>
      </w:r>
      <w:r>
        <w:rPr>
          <w:rFonts w:hint="eastAsia" w:ascii="仿宋_GB2312" w:hAnsi="仿宋_GB2312" w:eastAsia="仿宋_GB2312" w:cs="仿宋_GB2312"/>
          <w:b w:val="0"/>
          <w:bCs w:val="0"/>
          <w:kern w:val="1"/>
          <w:sz w:val="32"/>
          <w:szCs w:val="32"/>
          <w:u w:val="none"/>
          <w:lang w:val="en-US" w:eastAsia="zh-CN"/>
        </w:rPr>
        <w:t>的相关规定要求履行职责，</w:t>
      </w:r>
      <w:r>
        <w:rPr>
          <w:rFonts w:hint="eastAsia" w:ascii="仿宋_GB2312" w:hAnsi="仿宋_GB2312" w:eastAsia="仿宋_GB2312" w:cs="仿宋_GB2312"/>
          <w:color w:val="auto"/>
          <w:spacing w:val="0"/>
          <w:sz w:val="32"/>
          <w:szCs w:val="32"/>
          <w:lang w:val="en-US" w:eastAsia="zh-CN"/>
        </w:rPr>
        <w:t>依据</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中华人民共和国</w:t>
      </w:r>
      <w:r>
        <w:rPr>
          <w:rFonts w:hint="eastAsia" w:ascii="仿宋_GB2312" w:hAnsi="仿宋_GB2312" w:eastAsia="仿宋_GB2312" w:cs="仿宋_GB2312"/>
          <w:i w:val="0"/>
          <w:iCs w:val="0"/>
          <w:caps w:val="0"/>
          <w:color w:val="auto"/>
          <w:spacing w:val="0"/>
          <w:sz w:val="32"/>
          <w:szCs w:val="32"/>
          <w:shd w:val="clear" w:fill="FFFFFF"/>
        </w:rPr>
        <w:t>药品管理法》</w:t>
      </w:r>
      <w:r>
        <w:rPr>
          <w:rFonts w:hint="eastAsia" w:ascii="仿宋_GB2312" w:hAnsi="仿宋_GB2312" w:eastAsia="仿宋_GB2312" w:cs="仿宋_GB2312"/>
          <w:sz w:val="32"/>
          <w:szCs w:val="32"/>
        </w:rPr>
        <w:t>第一百</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lang w:val="en-US" w:eastAsia="zh-CN"/>
        </w:rPr>
        <w:t>并参照</w:t>
      </w:r>
      <w:r>
        <w:rPr>
          <w:rFonts w:hint="eastAsia" w:ascii="仿宋_GB2312" w:hAnsi="仿宋_GB2312" w:eastAsia="仿宋_GB2312" w:cs="仿宋_GB2312"/>
          <w:b w:val="0"/>
          <w:bCs w:val="0"/>
          <w:color w:val="auto"/>
          <w:sz w:val="32"/>
          <w:szCs w:val="32"/>
          <w:lang w:val="en-US" w:eastAsia="zh-CN"/>
        </w:rPr>
        <w:t>《行政处罚法》第三十二条第（二）、</w:t>
      </w:r>
      <w:r>
        <w:rPr>
          <w:rFonts w:hint="eastAsia" w:ascii="仿宋_GB2312" w:hAnsi="仿宋_GB2312" w:eastAsia="仿宋_GB2312" w:cs="仿宋_GB2312"/>
          <w:b w:val="0"/>
          <w:bCs w:val="0"/>
          <w:color w:val="auto"/>
          <w:kern w:val="2"/>
          <w:sz w:val="32"/>
          <w:szCs w:val="32"/>
          <w:lang w:val="en-US" w:eastAsia="zh-CN"/>
        </w:rPr>
        <w:t>《药品经营和使用质量监督管理办法》</w:t>
      </w:r>
      <w:r>
        <w:rPr>
          <w:rFonts w:hint="eastAsia" w:ascii="仿宋_GB2312" w:hAnsi="仿宋_GB2312" w:eastAsia="仿宋_GB2312" w:cs="仿宋_GB2312"/>
          <w:i w:val="0"/>
          <w:iCs w:val="0"/>
          <w:caps w:val="0"/>
          <w:color w:val="auto"/>
          <w:spacing w:val="0"/>
          <w:sz w:val="32"/>
          <w:szCs w:val="32"/>
          <w:shd w:val="clear" w:fill="FFFFFF"/>
        </w:rPr>
        <w:t>第三十三条</w:t>
      </w:r>
      <w:r>
        <w:rPr>
          <w:rFonts w:hint="eastAsia" w:ascii="仿宋_GB2312" w:hAnsi="仿宋_GB2312" w:eastAsia="仿宋_GB2312" w:cs="仿宋_GB2312"/>
          <w:i w:val="0"/>
          <w:iCs w:val="0"/>
          <w:caps w:val="0"/>
          <w:color w:val="auto"/>
          <w:spacing w:val="0"/>
          <w:sz w:val="32"/>
          <w:szCs w:val="32"/>
          <w:shd w:val="clear" w:fill="FFFFFF"/>
          <w:lang w:eastAsia="zh-CN"/>
        </w:rPr>
        <w:t>第二款、</w:t>
      </w:r>
      <w:r>
        <w:rPr>
          <w:rFonts w:hint="eastAsia" w:ascii="仿宋_GB2312" w:hAnsi="仿宋_GB2312" w:eastAsia="仿宋_GB2312" w:cs="仿宋_GB2312"/>
          <w:bCs/>
          <w:color w:val="0D0D0D"/>
          <w:sz w:val="32"/>
          <w:szCs w:val="32"/>
          <w:lang w:eastAsia="zh-CN"/>
        </w:rPr>
        <w:t>《药品经营质量管理</w:t>
      </w:r>
      <w:r>
        <w:rPr>
          <w:rFonts w:hint="eastAsia" w:ascii="仿宋_GB2312" w:hAnsi="仿宋_GB2312" w:eastAsia="仿宋_GB2312" w:cs="仿宋_GB2312"/>
          <w:bCs/>
          <w:color w:val="0D0D0D"/>
          <w:sz w:val="32"/>
          <w:szCs w:val="32"/>
          <w:lang w:val="en-US" w:eastAsia="zh-CN"/>
        </w:rPr>
        <w:t>规范</w:t>
      </w:r>
      <w:r>
        <w:rPr>
          <w:rFonts w:hint="eastAsia" w:ascii="仿宋_GB2312" w:hAnsi="仿宋_GB2312" w:eastAsia="仿宋_GB2312" w:cs="仿宋_GB2312"/>
          <w:bCs/>
          <w:color w:val="0D0D0D"/>
          <w:sz w:val="32"/>
          <w:szCs w:val="32"/>
          <w:lang w:eastAsia="zh-CN"/>
        </w:rPr>
        <w:t>》</w:t>
      </w:r>
      <w:r>
        <w:rPr>
          <w:rFonts w:hint="eastAsia" w:ascii="仿宋_GB2312" w:hAnsi="仿宋_GB2312" w:eastAsia="仿宋_GB2312" w:cs="仿宋_GB2312"/>
          <w:i w:val="0"/>
          <w:iCs w:val="0"/>
          <w:caps w:val="0"/>
          <w:color w:val="333333"/>
          <w:spacing w:val="0"/>
          <w:sz w:val="32"/>
          <w:szCs w:val="32"/>
          <w:shd w:val="clear" w:fill="FFFFFF"/>
        </w:rPr>
        <w:t>第十五条</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sz w:val="32"/>
          <w:szCs w:val="32"/>
          <w:lang w:val="en-US" w:eastAsia="zh-CN"/>
        </w:rPr>
        <w:t>第十七条第（一）（二）（五）项</w:t>
      </w:r>
      <w:r>
        <w:rPr>
          <w:rFonts w:hint="eastAsia" w:ascii="仿宋_GB2312" w:hAnsi="仿宋_GB2312" w:eastAsia="仿宋_GB2312" w:cs="仿宋_GB2312"/>
          <w:b w:val="0"/>
          <w:bCs/>
          <w:color w:val="auto"/>
          <w:sz w:val="32"/>
          <w:szCs w:val="32"/>
          <w:lang w:val="en-US" w:eastAsia="zh-CN"/>
        </w:rPr>
        <w:t>规定，本局决定给予你本人以下行政处罚：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20" w:lineRule="exact"/>
        <w:ind w:right="0" w:rightChars="0"/>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１．没收</w:t>
      </w:r>
      <w:r>
        <w:rPr>
          <w:rFonts w:hint="eastAsia" w:ascii="仿宋_GB2312" w:hAnsi="仿宋_GB2312" w:eastAsia="仿宋_GB2312" w:cs="仿宋_GB2312"/>
          <w:color w:val="auto"/>
          <w:sz w:val="32"/>
          <w:szCs w:val="32"/>
          <w:u w:val="none"/>
          <w:lang w:val="en-US" w:eastAsia="zh-CN"/>
        </w:rPr>
        <w:t>2024年3月21日至2024年5月27日</w:t>
      </w:r>
      <w:r>
        <w:rPr>
          <w:rFonts w:hint="eastAsia" w:ascii="仿宋_GB2312" w:hAnsi="仿宋_GB2312" w:eastAsia="仿宋_GB2312" w:cs="仿宋_GB2312"/>
          <w:color w:val="auto"/>
          <w:spacing w:val="0"/>
          <w:sz w:val="32"/>
          <w:szCs w:val="32"/>
          <w:u w:val="none"/>
          <w:lang w:val="en-US" w:eastAsia="zh-CN"/>
        </w:rPr>
        <w:t>从</w:t>
      </w:r>
      <w:r>
        <w:rPr>
          <w:rFonts w:hint="eastAsia" w:ascii="仿宋_GB2312" w:hAnsi="仿宋_GB2312" w:eastAsia="仿宋_GB2312" w:cs="仿宋_GB2312"/>
          <w:sz w:val="32"/>
          <w:szCs w:val="32"/>
          <w:lang w:eastAsia="zh-CN"/>
        </w:rPr>
        <w:t>福建蜂鸟医药有限公司</w:t>
      </w:r>
      <w:r>
        <w:rPr>
          <w:rFonts w:hint="eastAsia" w:ascii="仿宋_GB2312" w:hAnsi="仿宋_GB2312" w:eastAsia="仿宋_GB2312" w:cs="仿宋_GB2312"/>
          <w:color w:val="auto"/>
          <w:spacing w:val="0"/>
          <w:sz w:val="32"/>
          <w:szCs w:val="32"/>
          <w:u w:val="none"/>
          <w:lang w:val="en-US" w:eastAsia="zh-CN"/>
        </w:rPr>
        <w:t>所获收入</w:t>
      </w:r>
      <w:r>
        <w:rPr>
          <w:rFonts w:hint="eastAsia" w:ascii="仿宋_GB2312" w:hAnsi="仿宋_GB2312" w:eastAsia="仿宋_GB2312" w:cs="仿宋_GB2312"/>
          <w:b w:val="0"/>
          <w:bCs w:val="0"/>
          <w:color w:val="auto"/>
          <w:spacing w:val="-20"/>
          <w:sz w:val="32"/>
          <w:szCs w:val="32"/>
          <w:u w:val="none"/>
          <w:lang w:val="en-US" w:eastAsia="zh-CN"/>
        </w:rPr>
        <w:t>21079.93元，并处所获收入15%的罚款3161.99元。以上罚没款合计24241.92元</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adjustRightInd/>
        <w:spacing w:line="620" w:lineRule="exact"/>
        <w:ind w:right="0" w:rightChars="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pacing w:line="6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sz w:val="32"/>
          <w:szCs w:val="32"/>
        </w:rPr>
        <w:t>依据《</w:t>
      </w:r>
      <w:r>
        <w:rPr>
          <w:rFonts w:hint="eastAsia" w:ascii="仿宋_GB2312" w:hAnsi="仿宋_GB2312" w:eastAsia="仿宋_GB2312" w:cs="仿宋_GB2312"/>
          <w:sz w:val="32"/>
          <w:szCs w:val="32"/>
          <w:u w:val="none"/>
          <w:lang w:val="en-US" w:eastAsia="zh-CN"/>
        </w:rPr>
        <w:t>中华人民共和国</w:t>
      </w:r>
      <w:r>
        <w:rPr>
          <w:rFonts w:hint="eastAsia" w:ascii="仿宋_GB2312" w:hAnsi="仿宋_GB2312" w:eastAsia="仿宋_GB2312" w:cs="仿宋_GB2312"/>
          <w:color w:val="000000"/>
          <w:sz w:val="32"/>
          <w:szCs w:val="32"/>
        </w:rPr>
        <w:t>行政处罚法》第</w:t>
      </w:r>
      <w:r>
        <w:rPr>
          <w:rFonts w:hint="eastAsia" w:ascii="仿宋_GB2312" w:hAnsi="仿宋_GB2312" w:eastAsia="仿宋_GB2312" w:cs="仿宋_GB2312"/>
          <w:color w:val="000000"/>
          <w:sz w:val="32"/>
          <w:szCs w:val="32"/>
          <w:lang w:eastAsia="zh-CN"/>
        </w:rPr>
        <w:t>六十七</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第三款</w:t>
      </w:r>
      <w:r>
        <w:rPr>
          <w:rFonts w:hint="eastAsia" w:ascii="仿宋_GB2312" w:hAnsi="仿宋_GB2312" w:eastAsia="仿宋_GB2312" w:cs="仿宋_GB2312"/>
          <w:color w:val="000000"/>
          <w:sz w:val="32"/>
          <w:szCs w:val="32"/>
        </w:rPr>
        <w:t>规定，</w:t>
      </w:r>
      <w:r>
        <w:rPr>
          <w:rFonts w:hint="eastAsia" w:ascii="仿宋_GB2312" w:hAnsi="仿宋_GB2312" w:eastAsia="仿宋_GB2312" w:cs="仿宋_GB2312"/>
          <w:kern w:val="1"/>
          <w:sz w:val="32"/>
          <w:szCs w:val="32"/>
        </w:rPr>
        <w:t>当事人</w:t>
      </w:r>
      <w:r>
        <w:rPr>
          <w:rFonts w:hint="eastAsia" w:ascii="仿宋_GB2312" w:hAnsi="仿宋_GB2312" w:eastAsia="仿宋_GB2312" w:cs="仿宋_GB2312"/>
          <w:sz w:val="32"/>
          <w:szCs w:val="32"/>
          <w:u w:val="none"/>
          <w:lang w:eastAsia="zh-CN"/>
        </w:rPr>
        <w:t>接到本行政处罚决定之日起</w:t>
      </w:r>
      <w:r>
        <w:rPr>
          <w:rFonts w:hint="eastAsia" w:ascii="仿宋_GB2312" w:hAnsi="仿宋_GB2312" w:eastAsia="仿宋_GB2312" w:cs="仿宋_GB2312"/>
          <w:sz w:val="32"/>
          <w:szCs w:val="32"/>
          <w:u w:val="none"/>
          <w:lang w:val="en-US" w:eastAsia="zh-CN"/>
        </w:rPr>
        <w:t>15日内携</w:t>
      </w:r>
      <w:r>
        <w:rPr>
          <w:rFonts w:hint="eastAsia" w:ascii="仿宋_GB2312" w:hAnsi="仿宋_GB2312" w:eastAsia="仿宋_GB2312" w:cs="仿宋_GB2312"/>
          <w:sz w:val="32"/>
          <w:szCs w:val="32"/>
          <w:u w:val="single"/>
          <w:lang w:val="en-US" w:eastAsia="zh-CN"/>
        </w:rPr>
        <w:t>福建省药品监督管理局福州药品稽查办公室</w:t>
      </w:r>
      <w:r>
        <w:rPr>
          <w:rFonts w:hint="eastAsia" w:ascii="仿宋_GB2312" w:hAnsi="仿宋_GB2312" w:eastAsia="仿宋_GB2312" w:cs="仿宋_GB2312"/>
          <w:sz w:val="32"/>
          <w:szCs w:val="32"/>
          <w:u w:val="none"/>
          <w:lang w:val="en-US" w:eastAsia="zh-CN"/>
        </w:rPr>
        <w:t>开具的行政罚没缴款通知书，至各银行网点或者</w:t>
      </w:r>
      <w:r>
        <w:rPr>
          <w:rFonts w:hint="eastAsia" w:ascii="仿宋_GB2312" w:hAnsi="仿宋_GB2312" w:eastAsia="仿宋_GB2312" w:cs="仿宋_GB2312"/>
          <w:color w:val="auto"/>
          <w:sz w:val="32"/>
          <w:szCs w:val="32"/>
          <w:u w:val="none"/>
          <w:lang w:val="en-US" w:eastAsia="zh-CN"/>
        </w:rPr>
        <w:t>通过电子支付系统</w:t>
      </w:r>
      <w:r>
        <w:rPr>
          <w:rFonts w:hint="eastAsia" w:ascii="仿宋_GB2312" w:hAnsi="仿宋_GB2312" w:eastAsia="仿宋_GB2312" w:cs="仿宋_GB2312"/>
          <w:sz w:val="32"/>
          <w:szCs w:val="32"/>
          <w:u w:val="none"/>
          <w:lang w:val="en-US" w:eastAsia="zh-CN"/>
        </w:rPr>
        <w:t>缴纳并将缴纳凭证送交我福建省药品监督管理局福州药品稽查办公室。到期不缴纳罚款的，依据《中华人民共和国行政处罚法》第七十二条第一款第（一）项的规定，本局将每日按罚款数额的百分之三加处罚款，并依法申请人民法院强制执行</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 xml:space="preserve">                 </w:t>
      </w:r>
    </w:p>
    <w:p>
      <w:pPr>
        <w:keepNext w:val="0"/>
        <w:keepLines w:val="0"/>
        <w:pageBreakBefore w:val="0"/>
        <w:kinsoku/>
        <w:wordWrap/>
        <w:overflowPunct/>
        <w:topLinePunct w:val="0"/>
        <w:autoSpaceDE/>
        <w:autoSpaceDN/>
        <w:bidi w:val="0"/>
        <w:adjustRightInd/>
        <w:spacing w:line="620" w:lineRule="exact"/>
        <w:ind w:firstLine="601"/>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如你（单位）不服本行政处罚决定，可以在收到本行政处罚决定书之日起</w:t>
      </w:r>
      <w:r>
        <w:rPr>
          <w:rFonts w:hint="eastAsia" w:ascii="仿宋_GB2312" w:hAnsi="仿宋_GB2312" w:eastAsia="仿宋_GB2312" w:cs="仿宋_GB2312"/>
          <w:color w:val="000000"/>
          <w:sz w:val="32"/>
          <w:szCs w:val="32"/>
          <w:u w:val="single"/>
          <w:lang w:eastAsia="zh-CN"/>
        </w:rPr>
        <w:t>六十日</w:t>
      </w:r>
      <w:r>
        <w:rPr>
          <w:rFonts w:hint="eastAsia" w:ascii="仿宋_GB2312" w:hAnsi="仿宋_GB2312" w:eastAsia="仿宋_GB2312" w:cs="仿宋_GB2312"/>
          <w:color w:val="000000"/>
          <w:sz w:val="32"/>
          <w:szCs w:val="32"/>
          <w:u w:val="none"/>
          <w:lang w:eastAsia="zh-CN"/>
        </w:rPr>
        <w:t>内向</w:t>
      </w:r>
      <w:r>
        <w:rPr>
          <w:rFonts w:hint="eastAsia" w:ascii="仿宋_GB2312" w:hAnsi="仿宋_GB2312" w:eastAsia="仿宋_GB2312" w:cs="仿宋_GB2312"/>
          <w:color w:val="000000"/>
          <w:sz w:val="32"/>
          <w:szCs w:val="32"/>
          <w:u w:val="single"/>
          <w:lang w:eastAsia="zh-CN"/>
        </w:rPr>
        <w:t>福建省人民政府</w:t>
      </w:r>
      <w:r>
        <w:rPr>
          <w:rFonts w:hint="eastAsia" w:ascii="仿宋_GB2312" w:hAnsi="仿宋_GB2312" w:eastAsia="仿宋_GB2312" w:cs="仿宋_GB2312"/>
          <w:color w:val="000000"/>
          <w:sz w:val="32"/>
          <w:szCs w:val="32"/>
          <w:u w:val="none"/>
          <w:lang w:eastAsia="zh-CN"/>
        </w:rPr>
        <w:t>申请行政复议；也可以在</w:t>
      </w:r>
      <w:r>
        <w:rPr>
          <w:rFonts w:hint="eastAsia" w:ascii="仿宋_GB2312" w:hAnsi="仿宋_GB2312" w:eastAsia="仿宋_GB2312" w:cs="仿宋_GB2312"/>
          <w:color w:val="000000"/>
          <w:sz w:val="32"/>
          <w:szCs w:val="32"/>
          <w:u w:val="single"/>
          <w:lang w:eastAsia="zh-CN"/>
        </w:rPr>
        <w:t>六个月</w:t>
      </w:r>
      <w:r>
        <w:rPr>
          <w:rFonts w:hint="eastAsia" w:ascii="仿宋_GB2312" w:hAnsi="仿宋_GB2312" w:eastAsia="仿宋_GB2312" w:cs="仿宋_GB2312"/>
          <w:color w:val="000000"/>
          <w:sz w:val="32"/>
          <w:szCs w:val="32"/>
          <w:u w:val="none"/>
          <w:lang w:eastAsia="zh-CN"/>
        </w:rPr>
        <w:t>内依法向福州市鼓楼区人民法院提起行政诉讼。申请行政复议或者提起行政诉讼期间，行政处罚不停止执行。</w:t>
      </w:r>
    </w:p>
    <w:p>
      <w:pPr>
        <w:keepNext w:val="0"/>
        <w:keepLines w:val="0"/>
        <w:pageBreakBefore w:val="0"/>
        <w:kinsoku/>
        <w:overflowPunct/>
        <w:topLinePunct w:val="0"/>
        <w:autoSpaceDE/>
        <w:autoSpaceDN/>
        <w:bidi w:val="0"/>
        <w:adjustRightInd/>
        <w:spacing w:line="580" w:lineRule="exact"/>
        <w:jc w:val="both"/>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580" w:lineRule="exact"/>
        <w:ind w:firstLine="601"/>
        <w:jc w:val="center"/>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58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福建省药品</w:t>
      </w:r>
      <w:r>
        <w:rPr>
          <w:rFonts w:hint="eastAsia" w:ascii="仿宋_GB2312" w:hAnsi="仿宋_GB2312" w:eastAsia="仿宋_GB2312" w:cs="仿宋_GB2312"/>
          <w:color w:val="000000"/>
          <w:sz w:val="32"/>
          <w:szCs w:val="32"/>
        </w:rPr>
        <w:t>监督管理局</w:t>
      </w:r>
    </w:p>
    <w:p>
      <w:pPr>
        <w:keepNext w:val="0"/>
        <w:keepLines w:val="0"/>
        <w:pageBreakBefore w:val="0"/>
        <w:kinsoku/>
        <w:overflowPunct/>
        <w:topLinePunct w:val="0"/>
        <w:autoSpaceDE/>
        <w:autoSpaceDN/>
        <w:bidi w:val="0"/>
        <w:adjustRightInd/>
        <w:spacing w:line="580" w:lineRule="exact"/>
        <w:ind w:right="640"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（印 章）</w:t>
      </w:r>
    </w:p>
    <w:p>
      <w:pPr>
        <w:keepNext w:val="0"/>
        <w:keepLines w:val="0"/>
        <w:pageBreakBefore w:val="0"/>
        <w:kinsoku/>
        <w:overflowPunct/>
        <w:topLinePunct w:val="0"/>
        <w:autoSpaceDE/>
        <w:autoSpaceDN/>
        <w:bidi w:val="0"/>
        <w:adjustRightInd/>
        <w:spacing w:line="580" w:lineRule="exact"/>
        <w:ind w:right="640" w:firstLine="60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2024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日</w:t>
      </w:r>
    </w:p>
    <w:p>
      <w:pPr>
        <w:keepNext w:val="0"/>
        <w:keepLines w:val="0"/>
        <w:pageBreakBefore w:val="0"/>
        <w:kinsoku/>
        <w:overflowPunct/>
        <w:topLinePunct w:val="0"/>
        <w:autoSpaceDE/>
        <w:autoSpaceDN/>
        <w:bidi w:val="0"/>
        <w:adjustRightInd/>
        <w:spacing w:line="580" w:lineRule="exact"/>
        <w:ind w:right="640"/>
        <w:jc w:val="both"/>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580" w:lineRule="exact"/>
        <w:ind w:right="640"/>
        <w:jc w:val="both"/>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580" w:lineRule="exact"/>
        <w:ind w:right="640"/>
        <w:jc w:val="both"/>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580" w:lineRule="exact"/>
        <w:ind w:right="640"/>
        <w:jc w:val="both"/>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580" w:lineRule="exact"/>
        <w:ind w:right="640"/>
        <w:jc w:val="both"/>
        <w:textAlignment w:val="auto"/>
        <w:rPr>
          <w:rFonts w:hint="eastAsia" w:ascii="仿宋_GB2312" w:hAnsi="仿宋_GB2312" w:eastAsia="仿宋_GB2312" w:cs="仿宋_GB2312"/>
          <w:color w:val="000000"/>
          <w:sz w:val="32"/>
          <w:szCs w:val="32"/>
        </w:rPr>
      </w:pPr>
      <w:bookmarkStart w:id="0" w:name="_GoBack"/>
      <w:bookmarkEnd w:id="0"/>
    </w:p>
    <w:p>
      <w:pPr>
        <w:keepNext w:val="0"/>
        <w:keepLines w:val="0"/>
        <w:pageBreakBefore w:val="0"/>
        <w:kinsoku/>
        <w:overflowPunct/>
        <w:topLinePunct w:val="0"/>
        <w:autoSpaceDE/>
        <w:autoSpaceDN/>
        <w:bidi w:val="0"/>
        <w:adjustRightInd/>
        <w:spacing w:line="580" w:lineRule="exact"/>
        <w:ind w:right="640"/>
        <w:jc w:val="both"/>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580" w:lineRule="exact"/>
        <w:ind w:right="64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580" w:lineRule="exact"/>
        <w:jc w:val="center"/>
        <w:textAlignment w:val="auto"/>
        <w:rPr>
          <w:rFonts w:ascii="黑体" w:hAnsi="黑体" w:eastAsia="黑体" w:cs="黑体"/>
          <w:color w:val="000000"/>
          <w:sz w:val="28"/>
          <w:szCs w:val="28"/>
        </w:rPr>
      </w:pPr>
      <w:r>
        <w:rPr>
          <w:rFonts w:hint="eastAsia" w:ascii="黑体" w:hAnsi="黑体" w:eastAsia="黑体" w:cs="黑体"/>
          <w:color w:val="000000"/>
          <w:sz w:val="30"/>
          <w:szCs w:val="30"/>
          <w:lang w:eastAsia="zh-CN"/>
        </w:rPr>
        <w:t>（我局</w:t>
      </w:r>
      <w:r>
        <w:rPr>
          <w:rFonts w:hint="eastAsia" w:ascii="黑体" w:hAnsi="黑体" w:eastAsia="黑体" w:cs="黑体"/>
          <w:color w:val="000000"/>
          <w:sz w:val="30"/>
          <w:szCs w:val="30"/>
        </w:rPr>
        <w:t>将依法向社会公示本行政处罚决定信息）</w:t>
      </w:r>
    </w:p>
    <w:p>
      <w:pPr>
        <w:keepNext w:val="0"/>
        <w:keepLines w:val="0"/>
        <w:pageBreakBefore w:val="0"/>
        <w:widowControl w:val="0"/>
        <w:kinsoku/>
        <w:wordWrap w:val="0"/>
        <w:overflowPunct/>
        <w:topLinePunct w:val="0"/>
        <w:autoSpaceDE/>
        <w:autoSpaceDN/>
        <w:bidi w:val="0"/>
        <w:adjustRightInd/>
        <w:snapToGrid/>
        <w:spacing w:line="580" w:lineRule="exact"/>
        <w:ind w:left="0" w:leftChars="0"/>
        <w:textAlignment w:val="auto"/>
      </w:pPr>
      <w:r>
        <w:rPr>
          <w:rFonts w:ascii="Times New Roman" w:hAnsi="Times New Roman" w:eastAsia="仿宋_GB2312"/>
          <w:sz w:val="32"/>
        </w:rPr>
        <mc:AlternateContent>
          <mc:Choice Requires="wps">
            <w:drawing>
              <wp:anchor distT="0" distB="0" distL="114300" distR="114300" simplePos="0" relativeHeight="251662336" behindDoc="0" locked="0" layoutInCell="1" allowOverlap="1">
                <wp:simplePos x="0" y="0"/>
                <wp:positionH relativeFrom="column">
                  <wp:posOffset>-139065</wp:posOffset>
                </wp:positionH>
                <wp:positionV relativeFrom="paragraph">
                  <wp:posOffset>116840</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95pt;margin-top:9.2pt;height:0.05pt;width:437.05pt;z-index:251662336;mso-width-relative:page;mso-height-relative:page;" filled="f" stroked="t" coordsize="21600,21600" o:gfxdata="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TZWG52AAAAAkBAAAPAAAAAAAAAAEAIAAAADgAAABkcnMvZG93bnJldi54bWxQSwECFAAUAAAA&#10;CACHTuJACNGtpdgBAACdAwAADgAAAAAAAAABACAAAAA9AQAAZHJzL2Uyb0RvYy54bWxQSwUGAAAA&#10;AAYABgBZAQAAhw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85HXAAAACgEAAA8AAAAAAAAAAQAgAAAAOAAAAGRycy9kb3ducmV2LnhtbFBLAQIUABQA&#10;AAAIAIdO4kCuYTgP2wEAAJsDAAAOAAAAAAAAAAEAIAAAADw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none"/>
          <w:lang w:eastAsia="zh-CN"/>
        </w:rPr>
        <w:t>份留底</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文泉驿微米黑"/>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altName w:val="方正小标宋_GBK"/>
    <w:panose1 w:val="02000000000000000000"/>
    <w:charset w:val="86"/>
    <w:family w:val="script"/>
    <w:pitch w:val="default"/>
    <w:sig w:usb0="00000000" w:usb1="00000000" w:usb2="00000000" w:usb3="00000000" w:csb0="00040000" w:csb1="00000000"/>
  </w:font>
  <w:font w:name="楷体">
    <w:altName w:val="文泉驿微米黑"/>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文泉驿微米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小标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ZDdlNTJkNDdhYzRlNGJjMWUxZjliNTE4YTM2ODYifQ=="/>
  </w:docVars>
  <w:rsids>
    <w:rsidRoot w:val="13951A5D"/>
    <w:rsid w:val="02D568CE"/>
    <w:rsid w:val="0DA82202"/>
    <w:rsid w:val="0FBF1DFA"/>
    <w:rsid w:val="1299763A"/>
    <w:rsid w:val="13951A5D"/>
    <w:rsid w:val="214F23CD"/>
    <w:rsid w:val="21647CCC"/>
    <w:rsid w:val="2DA24374"/>
    <w:rsid w:val="3215549F"/>
    <w:rsid w:val="3C340AB4"/>
    <w:rsid w:val="3ECA102E"/>
    <w:rsid w:val="43941E63"/>
    <w:rsid w:val="452C208B"/>
    <w:rsid w:val="4C8A150D"/>
    <w:rsid w:val="4D9C59BC"/>
    <w:rsid w:val="577A0985"/>
    <w:rsid w:val="5C39752C"/>
    <w:rsid w:val="5F56AB68"/>
    <w:rsid w:val="6CA0320D"/>
    <w:rsid w:val="6D6A2713"/>
    <w:rsid w:val="75782391"/>
    <w:rsid w:val="76FDB3CE"/>
    <w:rsid w:val="7ABBD97E"/>
    <w:rsid w:val="7B9D2D4B"/>
    <w:rsid w:val="7EF3133F"/>
    <w:rsid w:val="8BF96CEE"/>
    <w:rsid w:val="AFDBA21A"/>
    <w:rsid w:val="AFFB7598"/>
    <w:rsid w:val="B3F70A06"/>
    <w:rsid w:val="B8FE9208"/>
    <w:rsid w:val="F6FD432C"/>
    <w:rsid w:val="FDDF20C1"/>
    <w:rsid w:val="FE5F21D5"/>
    <w:rsid w:val="FFF5C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NormalCharacter"/>
    <w:qFormat/>
    <w:uiPriority w:val="0"/>
    <w:rPr>
      <w:rFonts w:ascii="Times New Roman" w:hAnsi="Times New Roman" w:eastAsia="宋体"/>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1134</Words>
  <Characters>1194</Characters>
  <Lines>0</Lines>
  <Paragraphs>0</Paragraphs>
  <TotalTime>1</TotalTime>
  <ScaleCrop>false</ScaleCrop>
  <LinksUpToDate>false</LinksUpToDate>
  <CharactersWithSpaces>1258</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2021-10-21T14:38:00Z</dcterms:created>
  <dc:creator>詹德忠/fjfda</dc:creator>
  <cp:lastModifiedBy>詹德忠</cp:lastModifiedBy>
  <dcterms:modified xsi:type="dcterms:W3CDTF">2024-11-11T14:40:02Z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74281CA161B44D7B8630A1555673DAA1</vt:lpwstr>
  </property>
</Properties>
</file>