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17893" w14:textId="77777777" w:rsidR="00DE101A" w:rsidRDefault="00000000">
      <w:pPr>
        <w:widowControl/>
        <w:shd w:val="clear" w:color="auto" w:fill="FFFFFF"/>
        <w:spacing w:before="300" w:line="360" w:lineRule="atLeast"/>
        <w:jc w:val="center"/>
        <w:rPr>
          <w:rFonts w:ascii="微软雅黑" w:eastAsia="微软雅黑" w:hAnsi="微软雅黑" w:cs="微软雅黑" w:hint="eastAsia"/>
          <w:color w:val="000000"/>
          <w:sz w:val="24"/>
        </w:rPr>
      </w:pPr>
      <w:r>
        <w:rPr>
          <w:rFonts w:ascii="微软雅黑" w:eastAsia="微软雅黑" w:hAnsi="微软雅黑" w:cs="微软雅黑" w:hint="eastAsia"/>
          <w:color w:val="000000"/>
          <w:kern w:val="0"/>
          <w:sz w:val="24"/>
          <w:shd w:val="clear" w:color="auto" w:fill="FFFFFF"/>
          <w:lang w:bidi="ar"/>
        </w:rPr>
        <w:t>福建省药品监督管理局行政处罚信息公开表</w:t>
      </w:r>
    </w:p>
    <w:tbl>
      <w:tblPr>
        <w:tblW w:w="14658" w:type="dxa"/>
        <w:tblLayout w:type="fixed"/>
        <w:tblCellMar>
          <w:left w:w="0" w:type="dxa"/>
          <w:right w:w="0" w:type="dxa"/>
        </w:tblCellMar>
        <w:tblLook w:val="04A0" w:firstRow="1" w:lastRow="0" w:firstColumn="1" w:lastColumn="0" w:noHBand="0" w:noVBand="1"/>
      </w:tblPr>
      <w:tblGrid>
        <w:gridCol w:w="291"/>
        <w:gridCol w:w="893"/>
        <w:gridCol w:w="664"/>
        <w:gridCol w:w="851"/>
        <w:gridCol w:w="1134"/>
        <w:gridCol w:w="853"/>
        <w:gridCol w:w="3673"/>
        <w:gridCol w:w="2409"/>
        <w:gridCol w:w="2137"/>
        <w:gridCol w:w="1294"/>
        <w:gridCol w:w="459"/>
      </w:tblGrid>
      <w:tr w:rsidR="00DE101A" w14:paraId="350E443F" w14:textId="77777777">
        <w:trPr>
          <w:trHeight w:val="1481"/>
        </w:trPr>
        <w:tc>
          <w:tcPr>
            <w:tcW w:w="2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B7B1E"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序号</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EEDF6"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行政处罚决定书文号</w:t>
            </w:r>
          </w:p>
        </w:tc>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BDBD2"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案件名称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CDEE1"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违法企业名称或违法自然人姓名</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F448A"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违法企业社会信用代码</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54410"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法定代表人姓名</w:t>
            </w:r>
          </w:p>
        </w:tc>
        <w:tc>
          <w:tcPr>
            <w:tcW w:w="36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10329"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主要违法事实</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32492"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行政处罚的种类和依据</w:t>
            </w:r>
          </w:p>
        </w:tc>
        <w:tc>
          <w:tcPr>
            <w:tcW w:w="2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EC55D"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行政处罚的履行方式和期限</w:t>
            </w: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64FD5"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做出处罚的机关名称和日期</w:t>
            </w: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1906B" w14:textId="77777777" w:rsidR="00DE101A" w:rsidRDefault="00000000">
            <w:pPr>
              <w:widowControl/>
              <w:spacing w:line="360" w:lineRule="atLeas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备注</w:t>
            </w:r>
          </w:p>
        </w:tc>
      </w:tr>
      <w:tr w:rsidR="00DE101A" w14:paraId="5521A38E" w14:textId="77777777">
        <w:trPr>
          <w:trHeight w:val="4475"/>
        </w:trPr>
        <w:tc>
          <w:tcPr>
            <w:tcW w:w="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CE399" w14:textId="77777777" w:rsidR="00DE101A" w:rsidRDefault="00000000">
            <w:pPr>
              <w:widowControl/>
              <w:spacing w:line="330" w:lineRule="atLeast"/>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1</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660F" w14:textId="77777777" w:rsidR="00DE101A" w:rsidRDefault="00000000">
            <w:pPr>
              <w:widowControl/>
              <w:spacing w:line="330" w:lineRule="atLeast"/>
              <w:jc w:val="left"/>
              <w:textAlignment w:val="center"/>
              <w:rPr>
                <w:rFonts w:ascii="Times New Roman" w:eastAsia="仿宋" w:hAnsi="Times New Roman" w:cs="Times New Roman"/>
                <w:szCs w:val="21"/>
              </w:rPr>
            </w:pPr>
            <w:proofErr w:type="gramStart"/>
            <w:r>
              <w:rPr>
                <w:rFonts w:ascii="Times New Roman" w:eastAsia="仿宋" w:hAnsi="Times New Roman" w:cs="Times New Roman" w:hint="eastAsia"/>
                <w:szCs w:val="21"/>
              </w:rPr>
              <w:t>闽药监</w:t>
            </w:r>
            <w:proofErr w:type="gramEnd"/>
            <w:r>
              <w:rPr>
                <w:rFonts w:ascii="Times New Roman" w:eastAsia="仿宋" w:hAnsi="Times New Roman" w:cs="Times New Roman" w:hint="eastAsia"/>
                <w:szCs w:val="21"/>
              </w:rPr>
              <w:t>厦</w:t>
            </w:r>
            <w:proofErr w:type="gramStart"/>
            <w:r>
              <w:rPr>
                <w:rFonts w:ascii="Times New Roman" w:eastAsia="仿宋" w:hAnsi="Times New Roman" w:cs="Times New Roman" w:hint="eastAsia"/>
                <w:szCs w:val="21"/>
              </w:rPr>
              <w:t>稽办处罚</w:t>
            </w:r>
            <w:proofErr w:type="gramEnd"/>
            <w:r>
              <w:rPr>
                <w:rFonts w:ascii="Times New Roman" w:eastAsia="仿宋" w:hAnsi="Times New Roman" w:cs="Times New Roman" w:hint="eastAsia"/>
                <w:szCs w:val="21"/>
              </w:rPr>
              <w:t>〔</w:t>
            </w:r>
            <w:r>
              <w:rPr>
                <w:rFonts w:ascii="Times New Roman" w:eastAsia="仿宋" w:hAnsi="Times New Roman" w:cs="Times New Roman" w:hint="eastAsia"/>
                <w:szCs w:val="21"/>
              </w:rPr>
              <w:t>2024</w:t>
            </w:r>
            <w:r>
              <w:rPr>
                <w:rFonts w:ascii="Times New Roman" w:eastAsia="仿宋" w:hAnsi="Times New Roman" w:cs="Times New Roman" w:hint="eastAsia"/>
                <w:szCs w:val="21"/>
              </w:rPr>
              <w:t>〕</w:t>
            </w:r>
            <w:r>
              <w:rPr>
                <w:rFonts w:ascii="Times New Roman" w:eastAsia="仿宋" w:hAnsi="Times New Roman" w:cs="Times New Roman" w:hint="eastAsia"/>
                <w:szCs w:val="21"/>
              </w:rPr>
              <w:t>011</w:t>
            </w:r>
            <w:r>
              <w:rPr>
                <w:rFonts w:ascii="Times New Roman" w:eastAsia="仿宋" w:hAnsi="Times New Roman" w:cs="Times New Roman" w:hint="eastAsia"/>
                <w:szCs w:val="21"/>
              </w:rPr>
              <w:t>号</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227E" w14:textId="77777777" w:rsidR="00DE101A" w:rsidRDefault="00000000">
            <w:pPr>
              <w:widowControl/>
              <w:spacing w:line="330" w:lineRule="atLeast"/>
              <w:jc w:val="left"/>
              <w:textAlignment w:val="center"/>
              <w:rPr>
                <w:rFonts w:ascii="仿宋" w:eastAsia="仿宋" w:hAnsi="仿宋" w:cs="仿宋" w:hint="eastAsia"/>
                <w:szCs w:val="21"/>
              </w:rPr>
            </w:pPr>
            <w:r>
              <w:rPr>
                <w:rFonts w:ascii="仿宋" w:eastAsia="仿宋" w:hAnsi="仿宋" w:cs="仿宋" w:hint="eastAsia"/>
                <w:szCs w:val="21"/>
              </w:rPr>
              <w:t>厦门鑫康顺医疗科技有限公司涉嫌生产不符合经注册产品技术要求的一次性使用亲水涂层</w:t>
            </w:r>
            <w:proofErr w:type="gramStart"/>
            <w:r>
              <w:rPr>
                <w:rFonts w:ascii="仿宋" w:eastAsia="仿宋" w:hAnsi="仿宋" w:cs="仿宋" w:hint="eastAsia"/>
                <w:szCs w:val="21"/>
              </w:rPr>
              <w:t>导丝案</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1BD4" w14:textId="77777777" w:rsidR="00DE101A" w:rsidRDefault="00000000">
            <w:pPr>
              <w:widowControl/>
              <w:spacing w:line="330" w:lineRule="atLeast"/>
              <w:jc w:val="lef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厦门鑫康顺医疗科技有限公司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8EF9" w14:textId="77777777" w:rsidR="00DE101A" w:rsidRDefault="00000000">
            <w:pPr>
              <w:widowControl/>
              <w:spacing w:line="330" w:lineRule="atLeast"/>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szCs w:val="21"/>
              </w:rPr>
              <w:t>91350205072826792G</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C326" w14:textId="77777777" w:rsidR="00DE101A" w:rsidRDefault="00000000">
            <w:pPr>
              <w:widowControl/>
              <w:spacing w:line="330" w:lineRule="atLeast"/>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徐</w:t>
            </w:r>
            <w:r>
              <w:rPr>
                <w:rFonts w:ascii="仿宋" w:eastAsia="仿宋" w:hAnsi="仿宋" w:cs="Times New Roman" w:hint="eastAsia"/>
                <w:color w:val="000000"/>
                <w:szCs w:val="21"/>
              </w:rPr>
              <w:t>**</w:t>
            </w:r>
          </w:p>
        </w:tc>
        <w:tc>
          <w:tcPr>
            <w:tcW w:w="3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305E" w14:textId="77777777" w:rsidR="00DE101A" w:rsidRDefault="00000000">
            <w:pPr>
              <w:spacing w:line="600" w:lineRule="exact"/>
              <w:ind w:firstLineChars="200" w:firstLine="420"/>
              <w:rPr>
                <w:rFonts w:ascii="仿宋" w:eastAsia="仿宋" w:hAnsi="仿宋" w:cs="仿宋" w:hint="eastAsia"/>
                <w:color w:val="000000"/>
                <w:szCs w:val="21"/>
              </w:rPr>
            </w:pPr>
            <w:r>
              <w:rPr>
                <w:rFonts w:ascii="仿宋" w:eastAsia="仿宋" w:hAnsi="仿宋" w:cs="仿宋" w:hint="eastAsia"/>
                <w:color w:val="000000"/>
                <w:szCs w:val="21"/>
              </w:rPr>
              <w:t>经山东省医疗器械和药品包装检验研究院检验、中国食品药品检定研究院复检，当事人生产的一次性使用亲水涂层导丝（批号：32308086,规格型号：QS-035-150）经初检和复检，均不符合经注册产品技术要求中“紫外吸光度”的要求。经查，当事人生产了54套涉案批次的一次性使用亲水涂层导丝，且经检验合格后放行了54套。其中，有20套用于</w:t>
            </w:r>
            <w:r>
              <w:rPr>
                <w:rFonts w:ascii="仿宋" w:eastAsia="仿宋" w:hAnsi="仿宋" w:cs="仿宋" w:hint="eastAsia"/>
                <w:color w:val="000000"/>
                <w:szCs w:val="21"/>
              </w:rPr>
              <w:lastRenderedPageBreak/>
              <w:t>留样，34套为入库数量。2023年11月28日，当事人以免费样品的形式提供了4套涉案批次产品给江西佰凌医疗器械有限公司，用于其展会展示。江西</w:t>
            </w:r>
            <w:r>
              <w:rPr>
                <w:rFonts w:ascii="仿宋" w:eastAsia="仿宋" w:hAnsi="仿宋" w:cs="仿宋"/>
                <w:color w:val="000000"/>
                <w:szCs w:val="21"/>
              </w:rPr>
              <w:t>**</w:t>
            </w:r>
            <w:r>
              <w:rPr>
                <w:rFonts w:ascii="仿宋" w:eastAsia="仿宋" w:hAnsi="仿宋" w:cs="Times New Roman" w:hint="eastAsia"/>
                <w:color w:val="000000"/>
                <w:szCs w:val="21"/>
              </w:rPr>
              <w:t>****</w:t>
            </w:r>
            <w:r>
              <w:rPr>
                <w:rFonts w:ascii="仿宋" w:eastAsia="仿宋" w:hAnsi="仿宋" w:cs="仿宋" w:hint="eastAsia"/>
                <w:color w:val="000000"/>
                <w:szCs w:val="21"/>
              </w:rPr>
              <w:t>有限公司未销售涉案批次产品，且在展会结束后全部进行了销毁。而剩余30套涉案批次产品全部用于国家监督抽查检验。因当事人涉案一次性使用亲水涂层导</w:t>
            </w:r>
            <w:proofErr w:type="gramStart"/>
            <w:r>
              <w:rPr>
                <w:rFonts w:ascii="仿宋" w:eastAsia="仿宋" w:hAnsi="仿宋" w:cs="仿宋" w:hint="eastAsia"/>
                <w:color w:val="000000"/>
                <w:szCs w:val="21"/>
              </w:rPr>
              <w:t>丝尚未</w:t>
            </w:r>
            <w:proofErr w:type="gramEnd"/>
            <w:r>
              <w:rPr>
                <w:rFonts w:ascii="仿宋" w:eastAsia="仿宋" w:hAnsi="仿宋" w:cs="仿宋" w:hint="eastAsia"/>
                <w:color w:val="000000"/>
                <w:szCs w:val="21"/>
              </w:rPr>
              <w:t>上市销售，未产生实际销售价格。同时，留样产品仅用于产品质量追溯，不应计入货值金额。依据</w:t>
            </w:r>
            <w:proofErr w:type="gramStart"/>
            <w:r>
              <w:rPr>
                <w:rFonts w:ascii="仿宋" w:eastAsia="仿宋" w:hAnsi="仿宋" w:cs="仿宋" w:hint="eastAsia"/>
                <w:color w:val="000000"/>
                <w:szCs w:val="21"/>
              </w:rPr>
              <w:t>鑫康顺</w:t>
            </w:r>
            <w:proofErr w:type="gramEnd"/>
            <w:r>
              <w:rPr>
                <w:rFonts w:ascii="仿宋" w:eastAsia="仿宋" w:hAnsi="仿宋" w:cs="仿宋" w:hint="eastAsia"/>
                <w:color w:val="000000"/>
                <w:szCs w:val="21"/>
              </w:rPr>
              <w:t>《定价说明》《医疗器械抽样记录及凭证》，我局确定涉案批次一次性使用亲水涂层</w:t>
            </w:r>
            <w:r>
              <w:rPr>
                <w:rFonts w:ascii="仿宋" w:eastAsia="仿宋" w:hAnsi="仿宋" w:cs="仿宋" w:hint="eastAsia"/>
                <w:color w:val="000000"/>
                <w:szCs w:val="21"/>
              </w:rPr>
              <w:lastRenderedPageBreak/>
              <w:t>导丝的货值金额为1972元，无违法所得。</w:t>
            </w:r>
          </w:p>
          <w:p w14:paraId="70485C63" w14:textId="77777777" w:rsidR="00DE101A" w:rsidRDefault="00DE101A">
            <w:pPr>
              <w:rPr>
                <w:rFonts w:ascii="仿宋" w:eastAsia="仿宋" w:hAnsi="仿宋" w:cs="仿宋" w:hint="eastAsia"/>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D44CB" w14:textId="77777777" w:rsidR="00DE101A" w:rsidRDefault="00000000">
            <w:pPr>
              <w:tabs>
                <w:tab w:val="left" w:pos="2440"/>
                <w:tab w:val="left" w:pos="8964"/>
              </w:tabs>
              <w:rPr>
                <w:rFonts w:ascii="仿宋" w:eastAsia="仿宋" w:hAnsi="仿宋" w:cs="仿宋" w:hint="eastAsia"/>
                <w:color w:val="000000"/>
                <w:szCs w:val="21"/>
              </w:rPr>
            </w:pPr>
            <w:r>
              <w:rPr>
                <w:rFonts w:ascii="仿宋" w:eastAsia="仿宋" w:hAnsi="仿宋" w:cs="仿宋" w:hint="eastAsia"/>
                <w:color w:val="000000"/>
                <w:szCs w:val="21"/>
              </w:rPr>
              <w:lastRenderedPageBreak/>
              <w:t>依据《医疗器械监督管理条例》第八十六条第一项、《福建省药品监管行政处罚裁量适用细则》第十一条第一款第二项及第三项、第十二条第五项、第二十六条第二项的规定，决定给予当事人如下处理：</w:t>
            </w:r>
          </w:p>
          <w:p w14:paraId="4F14D8EA" w14:textId="77777777" w:rsidR="00DE101A" w:rsidRDefault="00000000">
            <w:pPr>
              <w:tabs>
                <w:tab w:val="left" w:pos="2440"/>
                <w:tab w:val="left" w:pos="8964"/>
              </w:tabs>
              <w:rPr>
                <w:rFonts w:ascii="仿宋" w:eastAsia="仿宋" w:hAnsi="仿宋" w:cs="仿宋" w:hint="eastAsia"/>
                <w:color w:val="000000"/>
                <w:szCs w:val="21"/>
              </w:rPr>
            </w:pPr>
            <w:r>
              <w:rPr>
                <w:rFonts w:ascii="仿宋" w:eastAsia="仿宋" w:hAnsi="仿宋" w:cs="仿宋" w:hint="eastAsia"/>
                <w:color w:val="000000"/>
                <w:szCs w:val="21"/>
              </w:rPr>
              <w:t>一、责令改正；</w:t>
            </w:r>
          </w:p>
          <w:p w14:paraId="6DD2798C" w14:textId="77777777" w:rsidR="00DE101A" w:rsidRDefault="00000000">
            <w:pPr>
              <w:tabs>
                <w:tab w:val="left" w:pos="2440"/>
                <w:tab w:val="left" w:pos="8964"/>
              </w:tabs>
              <w:rPr>
                <w:rFonts w:ascii="仿宋" w:eastAsia="仿宋" w:hAnsi="仿宋" w:cs="仿宋" w:hint="eastAsia"/>
                <w:color w:val="000000"/>
                <w:szCs w:val="21"/>
              </w:rPr>
            </w:pPr>
            <w:r>
              <w:rPr>
                <w:rFonts w:ascii="仿宋" w:eastAsia="仿宋" w:hAnsi="仿宋" w:cs="仿宋" w:hint="eastAsia"/>
                <w:color w:val="000000"/>
                <w:szCs w:val="21"/>
              </w:rPr>
              <w:t>二、罚款42000元整（</w:t>
            </w:r>
            <w:proofErr w:type="gramStart"/>
            <w:r>
              <w:rPr>
                <w:rFonts w:ascii="仿宋" w:eastAsia="仿宋" w:hAnsi="仿宋" w:cs="仿宋" w:hint="eastAsia"/>
                <w:color w:val="000000"/>
                <w:szCs w:val="21"/>
              </w:rPr>
              <w:t>肆万贰仟</w:t>
            </w:r>
            <w:proofErr w:type="gramEnd"/>
            <w:r>
              <w:rPr>
                <w:rFonts w:ascii="仿宋" w:eastAsia="仿宋" w:hAnsi="仿宋" w:cs="仿宋" w:hint="eastAsia"/>
                <w:color w:val="000000"/>
                <w:szCs w:val="21"/>
              </w:rPr>
              <w:t>元整）。</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E952" w14:textId="77777777" w:rsidR="00DE101A" w:rsidRDefault="00000000">
            <w:pPr>
              <w:widowControl/>
              <w:spacing w:line="330" w:lineRule="atLeast"/>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当事人应自接到本行政处罚决定之日起</w:t>
            </w:r>
            <w:r>
              <w:rPr>
                <w:rFonts w:ascii="Times New Roman" w:eastAsia="仿宋" w:hAnsi="Times New Roman" w:cs="Times New Roman" w:hint="eastAsia"/>
                <w:color w:val="000000"/>
                <w:szCs w:val="21"/>
              </w:rPr>
              <w:t>15</w:t>
            </w:r>
            <w:r>
              <w:rPr>
                <w:rFonts w:ascii="Times New Roman" w:eastAsia="仿宋" w:hAnsi="Times New Roman" w:cs="Times New Roman" w:hint="eastAsia"/>
                <w:color w:val="000000"/>
                <w:szCs w:val="21"/>
              </w:rPr>
              <w:t>日内缴纳上述罚没款。当事人根据</w:t>
            </w:r>
            <w:r>
              <w:rPr>
                <w:rFonts w:ascii="Times New Roman" w:eastAsia="仿宋" w:hAnsi="Times New Roman" w:cs="Times New Roman" w:hint="eastAsia"/>
                <w:color w:val="000000"/>
                <w:kern w:val="0"/>
                <w:szCs w:val="21"/>
                <w:lang w:bidi="ar"/>
              </w:rPr>
              <w:t>我</w:t>
            </w:r>
            <w:r>
              <w:rPr>
                <w:rFonts w:ascii="Times New Roman" w:eastAsia="仿宋" w:hAnsi="Times New Roman" w:cs="Times New Roman"/>
                <w:color w:val="000000"/>
                <w:kern w:val="0"/>
                <w:szCs w:val="21"/>
                <w:lang w:bidi="ar"/>
              </w:rPr>
              <w:t>局</w:t>
            </w:r>
            <w:r>
              <w:rPr>
                <w:rFonts w:ascii="Times New Roman" w:eastAsia="仿宋" w:hAnsi="Times New Roman" w:cs="Times New Roman" w:hint="eastAsia"/>
                <w:color w:val="000000"/>
                <w:szCs w:val="21"/>
              </w:rPr>
              <w:t>开具的行政处罚缴款通知书，自行选择缴款方式。逾期不缴纳罚款的，依据《中华人民共和国行政处罚法》第七十二条第一款的规定，我局将每日按罚款数额的百分之三加处罚款，并依法申请人民法院强制执行。</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CB332" w14:textId="77777777" w:rsidR="00DE101A" w:rsidRDefault="00000000">
            <w:pPr>
              <w:widowControl/>
              <w:spacing w:line="330" w:lineRule="atLeast"/>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福建省药品监督管理局，</w:t>
            </w:r>
            <w:r>
              <w:rPr>
                <w:rFonts w:ascii="Times New Roman" w:eastAsia="仿宋" w:hAnsi="Times New Roman" w:cs="Times New Roman"/>
                <w:color w:val="000000"/>
                <w:kern w:val="0"/>
                <w:szCs w:val="21"/>
                <w:lang w:bidi="ar"/>
              </w:rPr>
              <w:t>202</w:t>
            </w:r>
            <w:r>
              <w:rPr>
                <w:rFonts w:ascii="Times New Roman" w:eastAsia="仿宋" w:hAnsi="Times New Roman" w:cs="Times New Roman" w:hint="eastAsia"/>
                <w:color w:val="000000"/>
                <w:kern w:val="0"/>
                <w:szCs w:val="21"/>
                <w:lang w:bidi="ar"/>
              </w:rPr>
              <w:t>4</w:t>
            </w:r>
            <w:r>
              <w:rPr>
                <w:rFonts w:ascii="Times New Roman" w:eastAsia="仿宋" w:hAnsi="Times New Roman" w:cs="Times New Roman"/>
                <w:color w:val="000000"/>
                <w:kern w:val="0"/>
                <w:szCs w:val="21"/>
                <w:lang w:bidi="ar"/>
              </w:rPr>
              <w:t>年</w:t>
            </w:r>
            <w:r>
              <w:rPr>
                <w:rFonts w:ascii="Times New Roman" w:eastAsia="仿宋" w:hAnsi="Times New Roman" w:cs="Times New Roman" w:hint="eastAsia"/>
                <w:color w:val="000000"/>
                <w:kern w:val="0"/>
                <w:szCs w:val="21"/>
                <w:lang w:bidi="ar"/>
              </w:rPr>
              <w:t>8</w:t>
            </w:r>
            <w:r>
              <w:rPr>
                <w:rFonts w:ascii="Times New Roman" w:eastAsia="仿宋" w:hAnsi="Times New Roman" w:cs="Times New Roman"/>
                <w:color w:val="000000"/>
                <w:kern w:val="0"/>
                <w:szCs w:val="21"/>
                <w:lang w:bidi="ar"/>
              </w:rPr>
              <w:t>月</w:t>
            </w:r>
            <w:r>
              <w:rPr>
                <w:rFonts w:ascii="Times New Roman" w:eastAsia="仿宋" w:hAnsi="Times New Roman" w:cs="Times New Roman" w:hint="eastAsia"/>
                <w:color w:val="000000"/>
                <w:kern w:val="0"/>
                <w:szCs w:val="21"/>
                <w:lang w:bidi="ar"/>
              </w:rPr>
              <w:t>30</w:t>
            </w:r>
            <w:r>
              <w:rPr>
                <w:rFonts w:ascii="Times New Roman" w:eastAsia="仿宋" w:hAnsi="Times New Roman" w:cs="Times New Roman"/>
                <w:color w:val="000000"/>
                <w:kern w:val="0"/>
                <w:szCs w:val="21"/>
                <w:lang w:bidi="ar"/>
              </w:rPr>
              <w:t>日。</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7F25" w14:textId="77777777" w:rsidR="00DE101A" w:rsidRDefault="00DE101A">
            <w:pPr>
              <w:widowControl/>
              <w:spacing w:line="330" w:lineRule="atLeast"/>
              <w:jc w:val="left"/>
              <w:textAlignment w:val="center"/>
              <w:rPr>
                <w:rFonts w:ascii="Times New Roman" w:eastAsia="仿宋" w:hAnsi="Times New Roman" w:cs="Times New Roman"/>
                <w:color w:val="000000"/>
                <w:kern w:val="0"/>
                <w:szCs w:val="21"/>
                <w:lang w:bidi="ar"/>
              </w:rPr>
            </w:pPr>
          </w:p>
        </w:tc>
      </w:tr>
    </w:tbl>
    <w:p w14:paraId="068C54C2" w14:textId="77777777" w:rsidR="00DE101A" w:rsidRDefault="00DE101A"/>
    <w:sectPr w:rsidR="00DE101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6B0B" w14:textId="77777777" w:rsidR="00A5151E" w:rsidRDefault="00A5151E" w:rsidP="00CC1BFF">
      <w:r>
        <w:separator/>
      </w:r>
    </w:p>
  </w:endnote>
  <w:endnote w:type="continuationSeparator" w:id="0">
    <w:p w14:paraId="1166C91A" w14:textId="77777777" w:rsidR="00A5151E" w:rsidRDefault="00A5151E" w:rsidP="00CC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3E154" w14:textId="77777777" w:rsidR="00A5151E" w:rsidRDefault="00A5151E" w:rsidP="00CC1BFF">
      <w:r>
        <w:separator/>
      </w:r>
    </w:p>
  </w:footnote>
  <w:footnote w:type="continuationSeparator" w:id="0">
    <w:p w14:paraId="4622EAC2" w14:textId="77777777" w:rsidR="00A5151E" w:rsidRDefault="00A5151E" w:rsidP="00CC1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zNzI1NDdjNTYzNzdhYjYwNTg3Zjk2YzQ1ZTMzZGMifQ=="/>
  </w:docVars>
  <w:rsids>
    <w:rsidRoot w:val="0AFC60A5"/>
    <w:rsid w:val="D9BF0978"/>
    <w:rsid w:val="00035119"/>
    <w:rsid w:val="00063781"/>
    <w:rsid w:val="000648AA"/>
    <w:rsid w:val="000871D5"/>
    <w:rsid w:val="00090672"/>
    <w:rsid w:val="000C202C"/>
    <w:rsid w:val="000D125C"/>
    <w:rsid w:val="00115D81"/>
    <w:rsid w:val="00133C4D"/>
    <w:rsid w:val="001C5893"/>
    <w:rsid w:val="00227898"/>
    <w:rsid w:val="00237D28"/>
    <w:rsid w:val="00253D4B"/>
    <w:rsid w:val="0027585F"/>
    <w:rsid w:val="002811F9"/>
    <w:rsid w:val="00334989"/>
    <w:rsid w:val="0040757F"/>
    <w:rsid w:val="00452025"/>
    <w:rsid w:val="00484E35"/>
    <w:rsid w:val="004A0493"/>
    <w:rsid w:val="004F3546"/>
    <w:rsid w:val="005318AB"/>
    <w:rsid w:val="00550C94"/>
    <w:rsid w:val="0055684F"/>
    <w:rsid w:val="005E6391"/>
    <w:rsid w:val="006137C6"/>
    <w:rsid w:val="00647264"/>
    <w:rsid w:val="006E677A"/>
    <w:rsid w:val="00755FBE"/>
    <w:rsid w:val="007E6247"/>
    <w:rsid w:val="007F130E"/>
    <w:rsid w:val="007F207E"/>
    <w:rsid w:val="00805F24"/>
    <w:rsid w:val="00855903"/>
    <w:rsid w:val="00906683"/>
    <w:rsid w:val="00986011"/>
    <w:rsid w:val="009C01EE"/>
    <w:rsid w:val="00A14FA2"/>
    <w:rsid w:val="00A5151E"/>
    <w:rsid w:val="00AE2572"/>
    <w:rsid w:val="00B022D6"/>
    <w:rsid w:val="00B724AE"/>
    <w:rsid w:val="00BA2D5B"/>
    <w:rsid w:val="00BD4998"/>
    <w:rsid w:val="00BE4DCC"/>
    <w:rsid w:val="00CB19CA"/>
    <w:rsid w:val="00CB475F"/>
    <w:rsid w:val="00CC1BFF"/>
    <w:rsid w:val="00CE5E5F"/>
    <w:rsid w:val="00D1632B"/>
    <w:rsid w:val="00D841F8"/>
    <w:rsid w:val="00DB14C3"/>
    <w:rsid w:val="00DB2E1E"/>
    <w:rsid w:val="00DD5582"/>
    <w:rsid w:val="00DE101A"/>
    <w:rsid w:val="00DE4A28"/>
    <w:rsid w:val="00E61CD8"/>
    <w:rsid w:val="00E832DD"/>
    <w:rsid w:val="00ED34C6"/>
    <w:rsid w:val="00F0481A"/>
    <w:rsid w:val="00F31373"/>
    <w:rsid w:val="00F73B05"/>
    <w:rsid w:val="00F7631A"/>
    <w:rsid w:val="00F921CA"/>
    <w:rsid w:val="00FC5841"/>
    <w:rsid w:val="00FF464F"/>
    <w:rsid w:val="05E927E7"/>
    <w:rsid w:val="06DF09E6"/>
    <w:rsid w:val="0A8263CF"/>
    <w:rsid w:val="0AF353F0"/>
    <w:rsid w:val="0AFC60A5"/>
    <w:rsid w:val="0C616F42"/>
    <w:rsid w:val="0D9D6771"/>
    <w:rsid w:val="1CC47C11"/>
    <w:rsid w:val="1DAF4892"/>
    <w:rsid w:val="2B8C72D3"/>
    <w:rsid w:val="2E5B16E1"/>
    <w:rsid w:val="2EEB283A"/>
    <w:rsid w:val="2F383184"/>
    <w:rsid w:val="35E525D1"/>
    <w:rsid w:val="388E5FDA"/>
    <w:rsid w:val="3AF79314"/>
    <w:rsid w:val="3DE206BA"/>
    <w:rsid w:val="4344143E"/>
    <w:rsid w:val="4AEC1DD8"/>
    <w:rsid w:val="4B227261"/>
    <w:rsid w:val="511C6458"/>
    <w:rsid w:val="53CE2445"/>
    <w:rsid w:val="55455002"/>
    <w:rsid w:val="59E3453A"/>
    <w:rsid w:val="63EFA607"/>
    <w:rsid w:val="777E0EC0"/>
    <w:rsid w:val="7AC3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3CD10"/>
  <w15:docId w15:val="{B9FDD2B1-223E-4F2F-9357-512C4F72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kern w:val="2"/>
      <w:sz w:val="18"/>
      <w:szCs w:val="18"/>
    </w:rPr>
  </w:style>
  <w:style w:type="character" w:customStyle="1" w:styleId="a4">
    <w:name w:val="页脚 字符"/>
    <w:basedOn w:val="a0"/>
    <w:link w:val="a3"/>
    <w:qFormat/>
    <w:rPr>
      <w:rFonts w:asciiTheme="minorHAnsi" w:eastAsiaTheme="minorEastAsia" w:hAnsiTheme="minorHAnsi"/>
      <w:kern w:val="2"/>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林振顺</dc:creator>
  <cp:lastModifiedBy>admin</cp:lastModifiedBy>
  <cp:revision>2</cp:revision>
  <cp:lastPrinted>2024-09-02T11:50:00Z</cp:lastPrinted>
  <dcterms:created xsi:type="dcterms:W3CDTF">2024-09-13T07:11:00Z</dcterms:created>
  <dcterms:modified xsi:type="dcterms:W3CDTF">2024-09-13T07:11:00Z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6DAAF781C2234710AFDF14651FA00923</vt:lpwstr>
  </property>
</Properties>
</file>