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color w:val="000000"/>
          <w:sz w:val="32"/>
          <w:szCs w:val="32"/>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w:t>
      </w:r>
      <w:r>
        <w:rPr>
          <w:rFonts w:hint="eastAsia" w:ascii="Times New Roman" w:hAnsi="Times New Roman" w:eastAsia="方正小标宋简体" w:cs="方正小标宋简体"/>
          <w:bCs/>
          <w:color w:val="000000"/>
          <w:sz w:val="36"/>
          <w:szCs w:val="36"/>
          <w:lang w:eastAsia="zh-CN"/>
        </w:rPr>
        <w:t>福州药品稽查办公室</w:t>
      </w:r>
      <w:r>
        <w:rPr>
          <w:rFonts w:hint="eastAsia" w:ascii="Times New Roman" w:hAnsi="Times New Roman" w:eastAsia="方正小标宋简体" w:cs="方正小标宋简体"/>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outlineLvl w:val="9"/>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157" w:beforeLines="50" w:after="157" w:afterLines="50" w:line="580" w:lineRule="exact"/>
        <w:ind w:left="0" w:leftChars="0" w:right="0" w:rightChars="0" w:firstLine="0" w:firstLineChars="0"/>
        <w:jc w:val="center"/>
        <w:textAlignment w:val="auto"/>
        <w:outlineLvl w:val="9"/>
        <w:rPr>
          <w:rFonts w:hint="eastAsia" w:ascii="楷体" w:hAnsi="楷体" w:eastAsia="楷体" w:cs="楷体"/>
          <w:color w:val="000000"/>
          <w:sz w:val="32"/>
          <w:szCs w:val="32"/>
        </w:rPr>
      </w:pPr>
      <w:r>
        <w:rPr>
          <w:rFonts w:hint="eastAsia" w:ascii="楷体_GB2312" w:hAnsi="楷体_GB2312" w:eastAsia="楷体_GB2312" w:cs="楷体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楷体_GB2312" w:hAnsi="楷体_GB2312" w:eastAsia="楷体_GB2312" w:cs="楷体_GB2312"/>
          <w:color w:val="000000"/>
          <w:sz w:val="32"/>
          <w:szCs w:val="32"/>
          <w:lang w:eastAsia="zh-CN"/>
        </w:rPr>
        <w:t>闽药</w:t>
      </w:r>
      <w:r>
        <w:rPr>
          <w:rFonts w:hint="eastAsia" w:ascii="楷体_GB2312" w:hAnsi="楷体_GB2312" w:eastAsia="楷体_GB2312" w:cs="楷体_GB2312"/>
          <w:color w:val="000000"/>
          <w:sz w:val="32"/>
          <w:szCs w:val="32"/>
        </w:rPr>
        <w:t>监</w:t>
      </w:r>
      <w:r>
        <w:rPr>
          <w:rFonts w:hint="eastAsia" w:ascii="楷体_GB2312" w:hAnsi="楷体_GB2312" w:eastAsia="楷体_GB2312" w:cs="楷体_GB2312"/>
          <w:color w:val="000000"/>
          <w:sz w:val="32"/>
          <w:szCs w:val="32"/>
          <w:u w:val="none"/>
          <w:lang w:eastAsia="zh-CN"/>
        </w:rPr>
        <w:t>榕稽办行罚</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2024</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4</w:t>
      </w:r>
      <w:r>
        <w:rPr>
          <w:rFonts w:hint="eastAsia" w:ascii="楷体_GB2312" w:hAnsi="楷体_GB2312" w:eastAsia="楷体_GB2312" w:cs="楷体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仿宋" w:hAnsi="仿宋" w:eastAsia="仿宋" w:cs="仿宋"/>
          <w:kern w:val="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lang w:eastAsia="zh-CN"/>
        </w:rPr>
        <w:t>福建莆田大同行药房连锁有限公司</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rPr>
        <w:t>主体资格证照名称：</w:t>
      </w:r>
      <w:r>
        <w:rPr>
          <w:rFonts w:hint="eastAsia" w:ascii="仿宋_GB2312" w:hAnsi="仿宋_GB2312" w:eastAsia="仿宋_GB2312" w:cs="仿宋_GB2312"/>
          <w:kern w:val="1"/>
          <w:sz w:val="32"/>
          <w:szCs w:val="32"/>
          <w:lang w:eastAsia="zh-CN"/>
        </w:rPr>
        <w:t>营业执照</w:t>
      </w:r>
    </w:p>
    <w:p>
      <w:pPr>
        <w:keepNext w:val="0"/>
        <w:keepLines w:val="0"/>
        <w:pageBreakBefore w:val="0"/>
        <w:kinsoku/>
        <w:wordWrap/>
        <w:overflowPunct/>
        <w:topLinePunct w:val="0"/>
        <w:autoSpaceDE/>
        <w:autoSpaceDN/>
        <w:bidi w:val="0"/>
        <w:adjustRightInd/>
        <w:spacing w:line="580" w:lineRule="exact"/>
        <w:ind w:right="0" w:rightChars="0"/>
        <w:jc w:val="lef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lang w:val="en-US" w:eastAsia="zh-CN"/>
        </w:rPr>
        <w:t>91350300315626147Q</w:t>
      </w:r>
    </w:p>
    <w:p>
      <w:pPr>
        <w:keepNext w:val="0"/>
        <w:keepLines w:val="0"/>
        <w:pageBreakBefore w:val="0"/>
        <w:widowControl w:val="0"/>
        <w:kinsoku/>
        <w:wordWrap/>
        <w:overflowPunct/>
        <w:topLinePunct w:val="0"/>
        <w:autoSpaceDE/>
        <w:autoSpaceDN/>
        <w:bidi w:val="0"/>
        <w:adjustRightInd w:val="0"/>
        <w:snapToGrid/>
        <w:spacing w:line="580" w:lineRule="exact"/>
        <w:ind w:left="2080" w:right="0" w:rightChars="0" w:hanging="2080" w:hangingChars="6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color w:val="000000"/>
          <w:spacing w:val="-6"/>
          <w:sz w:val="32"/>
          <w:szCs w:val="32"/>
          <w:lang w:val="en-US" w:eastAsia="zh-CN"/>
        </w:rPr>
        <w:t>福建省莆田市荔城区拱辰街道下店路558号1303室</w:t>
      </w:r>
    </w:p>
    <w:p>
      <w:pPr>
        <w:keepNext w:val="0"/>
        <w:keepLines w:val="0"/>
        <w:pageBreakBefore w:val="0"/>
        <w:kinsoku/>
        <w:wordWrap/>
        <w:overflowPunct/>
        <w:topLinePunct w:val="0"/>
        <w:autoSpaceDE/>
        <w:autoSpaceDN/>
        <w:bidi w:val="0"/>
        <w:adjustRightInd/>
        <w:spacing w:line="580" w:lineRule="exact"/>
        <w:ind w:left="140" w:right="0" w:rightChars="0" w:hanging="140"/>
        <w:textAlignment w:val="auto"/>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lang w:val="en-US" w:eastAsia="zh-CN"/>
        </w:rPr>
        <w:t>黄建森</w:t>
      </w:r>
    </w:p>
    <w:p>
      <w:pPr>
        <w:keepNext w:val="0"/>
        <w:keepLines w:val="0"/>
        <w:pageBreakBefore w:val="0"/>
        <w:widowControl w:val="0"/>
        <w:kinsoku/>
        <w:wordWrap/>
        <w:overflowPunct/>
        <w:topLinePunct w:val="0"/>
        <w:autoSpaceDE/>
        <w:autoSpaceDN/>
        <w:bidi w:val="0"/>
        <w:adjustRightInd w:val="0"/>
        <w:snapToGrid/>
        <w:spacing w:line="580" w:lineRule="exact"/>
        <w:ind w:left="2080" w:right="0" w:rightChars="0" w:hanging="1937" w:hangingChars="650"/>
        <w:jc w:val="left"/>
        <w:textAlignment w:val="auto"/>
        <w:rPr>
          <w:rFonts w:hint="eastAsia" w:ascii="仿宋_GB2312" w:hAnsi="仿宋_GB2312" w:eastAsia="仿宋_GB2312" w:cs="仿宋_GB2312"/>
          <w:color w:val="000000"/>
          <w:spacing w:val="-11"/>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2080" w:right="0" w:rightChars="0" w:hanging="1937" w:hangingChars="650"/>
        <w:jc w:val="left"/>
        <w:textAlignment w:val="auto"/>
        <w:rPr>
          <w:rFonts w:hint="eastAsia" w:ascii="仿宋_GB2312" w:hAnsi="仿宋_GB2312" w:eastAsia="仿宋_GB2312" w:cs="仿宋_GB2312"/>
          <w:color w:val="000000"/>
          <w:spacing w:val="-11"/>
          <w:sz w:val="32"/>
          <w:szCs w:val="32"/>
          <w:lang w:val="en-US" w:eastAsia="zh-CN"/>
        </w:rPr>
      </w:pPr>
    </w:p>
    <w:p>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sz w:val="32"/>
          <w:szCs w:val="32"/>
          <w:shd w:val="clear" w:color="auto" w:fill="FFFFFF"/>
          <w:lang w:eastAsia="zh-CN"/>
        </w:rPr>
        <w:t>根据福建省药品监督管理局</w:t>
      </w:r>
      <w:r>
        <w:rPr>
          <w:rFonts w:hint="eastAsia" w:ascii="仿宋_GB2312" w:hAnsi="仿宋_GB2312" w:eastAsia="仿宋_GB2312" w:cs="仿宋_GB2312"/>
          <w:color w:val="000000"/>
          <w:sz w:val="32"/>
          <w:szCs w:val="32"/>
          <w:lang w:eastAsia="zh-CN"/>
        </w:rPr>
        <w:t>闽药监科便函〔2024〕11号文件。</w:t>
      </w:r>
      <w:r>
        <w:rPr>
          <w:rFonts w:hint="eastAsia" w:ascii="仿宋_GB2312" w:hAnsi="仿宋_GB2312" w:eastAsia="仿宋_GB2312" w:cs="仿宋_GB2312"/>
          <w:sz w:val="32"/>
          <w:szCs w:val="32"/>
          <w:lang w:val="en-US" w:eastAsia="zh-CN"/>
        </w:rPr>
        <w:t>经查,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在福建省药品监督管理局委托泉州市市场监督管理局开展的全省范围“两品一械”网络交易行为（总第35期）监测期间和本办</w:t>
      </w:r>
      <w:r>
        <w:rPr>
          <w:rFonts w:hint="eastAsia" w:ascii="仿宋_GB2312" w:hAnsi="仿宋_GB2312" w:eastAsia="仿宋_GB2312" w:cs="仿宋_GB2312"/>
          <w:color w:val="auto"/>
          <w:sz w:val="32"/>
          <w:szCs w:val="32"/>
          <w:lang w:val="en-US" w:eastAsia="zh-CN"/>
        </w:rPr>
        <w:t>2024年2月28日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对当事人进行现场核查时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当事人</w:t>
      </w:r>
      <w:r>
        <w:rPr>
          <w:rFonts w:hint="eastAsia" w:ascii="仿宋_GB2312" w:hAnsi="仿宋_GB2312" w:eastAsia="仿宋_GB2312" w:cs="仿宋_GB2312"/>
          <w:sz w:val="32"/>
          <w:szCs w:val="32"/>
          <w:lang w:val="en-US" w:eastAsia="zh-CN"/>
        </w:rPr>
        <w:t>在通过处方审核前，其入驻</w:t>
      </w:r>
      <w:r>
        <w:rPr>
          <w:rFonts w:hint="eastAsia" w:ascii="仿宋_GB2312" w:hAnsi="仿宋_GB2312" w:eastAsia="仿宋_GB2312" w:cs="仿宋_GB2312"/>
          <w:color w:val="auto"/>
          <w:kern w:val="1"/>
          <w:sz w:val="32"/>
          <w:szCs w:val="32"/>
          <w:lang w:eastAsia="zh-CN"/>
        </w:rPr>
        <w:t>天猫商城的“大同行大药房旗舰店 ”</w:t>
      </w:r>
      <w:r>
        <w:rPr>
          <w:rFonts w:hint="eastAsia" w:ascii="仿宋_GB2312" w:hAnsi="仿宋_GB2312" w:eastAsia="仿宋_GB2312" w:cs="仿宋_GB2312"/>
          <w:sz w:val="32"/>
          <w:szCs w:val="32"/>
          <w:lang w:val="en-US" w:eastAsia="zh-CN"/>
        </w:rPr>
        <w:t>销售主页面直接展示处方药</w:t>
      </w:r>
      <w:r>
        <w:rPr>
          <w:rFonts w:hint="eastAsia" w:ascii="仿宋_GB2312" w:hAnsi="仿宋_GB2312" w:eastAsia="仿宋_GB2312" w:cs="仿宋_GB2312"/>
          <w:color w:val="000000"/>
          <w:sz w:val="32"/>
          <w:szCs w:val="32"/>
          <w:lang w:eastAsia="zh-CN"/>
        </w:rPr>
        <w:t>呋喃妥因肠溶片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sz w:val="32"/>
          <w:szCs w:val="32"/>
          <w:lang w:val="en-US" w:eastAsia="zh-CN"/>
        </w:rPr>
        <w:t>功能主治、用法用量，复方酮康唑软膏的适应症、用法用量等信息，血府逐瘀丸的用法用量信息</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有</w:t>
      </w:r>
      <w:r>
        <w:rPr>
          <w:rStyle w:val="7"/>
          <w:rFonts w:hint="eastAsia" w:ascii="仿宋_GB2312" w:hAnsi="仿宋_GB2312" w:eastAsia="仿宋_GB2312" w:cs="仿宋_GB2312"/>
          <w:sz w:val="32"/>
          <w:szCs w:val="32"/>
        </w:rPr>
        <w:t>省局闽药监科便函〔2024〕11号</w:t>
      </w:r>
      <w:r>
        <w:rPr>
          <w:rStyle w:val="7"/>
          <w:rFonts w:hint="eastAsia" w:ascii="仿宋_GB2312" w:hAnsi="仿宋_GB2312" w:eastAsia="仿宋_GB2312" w:cs="仿宋_GB2312"/>
          <w:sz w:val="32"/>
          <w:szCs w:val="32"/>
          <w:lang w:eastAsia="zh-CN"/>
        </w:rPr>
        <w:t>文件</w:t>
      </w:r>
      <w:r>
        <w:rPr>
          <w:rStyle w:val="7"/>
          <w:rFonts w:hint="eastAsia" w:ascii="仿宋_GB2312" w:hAnsi="仿宋_GB2312" w:eastAsia="仿宋_GB2312" w:cs="仿宋_GB2312"/>
          <w:color w:val="auto"/>
          <w:kern w:val="2"/>
          <w:sz w:val="32"/>
          <w:szCs w:val="32"/>
          <w:vertAlign w:val="baseline"/>
          <w:lang w:val="en-US" w:eastAsia="zh-CN" w:bidi="ar-SA"/>
        </w:rPr>
        <w:t>、</w:t>
      </w:r>
      <w:r>
        <w:rPr>
          <w:rStyle w:val="7"/>
          <w:rFonts w:hint="eastAsia" w:ascii="仿宋_GB2312" w:hAnsi="仿宋_GB2312" w:eastAsia="仿宋_GB2312" w:cs="仿宋_GB2312"/>
          <w:sz w:val="32"/>
          <w:szCs w:val="32"/>
          <w:lang w:eastAsia="zh-CN"/>
        </w:rPr>
        <w:t>药品网络销售企业报告信息表、</w:t>
      </w:r>
      <w:r>
        <w:rPr>
          <w:rStyle w:val="7"/>
          <w:rFonts w:hint="eastAsia" w:ascii="仿宋_GB2312" w:hAnsi="仿宋_GB2312" w:eastAsia="仿宋_GB2312" w:cs="仿宋_GB2312"/>
          <w:color w:val="auto"/>
          <w:kern w:val="2"/>
          <w:sz w:val="32"/>
          <w:szCs w:val="32"/>
          <w:vertAlign w:val="baseline"/>
          <w:lang w:val="en-US" w:eastAsia="zh-CN" w:bidi="ar-SA"/>
        </w:rPr>
        <w:t>现场笔录、调查询问笔录、</w:t>
      </w:r>
      <w:r>
        <w:rPr>
          <w:rFonts w:hint="eastAsia" w:ascii="仿宋_GB2312" w:hAnsi="仿宋_GB2312" w:eastAsia="仿宋_GB2312" w:cs="仿宋_GB2312"/>
          <w:sz w:val="32"/>
          <w:szCs w:val="32"/>
          <w:lang w:val="en-US" w:eastAsia="zh-CN"/>
        </w:rPr>
        <w:t>展示信息截图</w:t>
      </w:r>
      <w:r>
        <w:rPr>
          <w:rStyle w:val="7"/>
          <w:rFonts w:hint="eastAsia" w:ascii="仿宋_GB2312" w:hAnsi="仿宋_GB2312" w:eastAsia="仿宋_GB2312" w:cs="仿宋_GB2312"/>
          <w:color w:val="auto"/>
          <w:kern w:val="2"/>
          <w:sz w:val="32"/>
          <w:szCs w:val="32"/>
          <w:vertAlign w:val="baseline"/>
          <w:lang w:val="en-US" w:eastAsia="zh-CN" w:bidi="ar-SA"/>
        </w:rPr>
        <w:t>、照片等</w:t>
      </w:r>
      <w:r>
        <w:rPr>
          <w:rFonts w:hint="eastAsia" w:ascii="仿宋_GB2312" w:hAnsi="仿宋_GB2312" w:eastAsia="仿宋_GB2312" w:cs="仿宋_GB2312"/>
          <w:sz w:val="32"/>
          <w:szCs w:val="32"/>
        </w:rPr>
        <w:t>证据为证。</w:t>
      </w:r>
    </w:p>
    <w:p>
      <w:pPr>
        <w:keepNext w:val="0"/>
        <w:keepLines w:val="0"/>
        <w:pageBreakBefore w:val="0"/>
        <w:kinsoku/>
        <w:wordWrap/>
        <w:overflowPunct/>
        <w:topLinePunct w:val="0"/>
        <w:autoSpaceDE/>
        <w:autoSpaceDN/>
        <w:bidi w:val="0"/>
        <w:adjustRightInd/>
        <w:spacing w:line="620" w:lineRule="exact"/>
        <w:ind w:left="0" w:leftChars="0" w:right="0" w:rightChars="0" w:firstLine="640" w:firstLineChars="200"/>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color w:val="000000"/>
          <w:sz w:val="32"/>
          <w:szCs w:val="32"/>
          <w:u w:val="none"/>
          <w:lang w:val="en-US" w:eastAsia="zh-CN"/>
        </w:rPr>
        <w:t>2024年5月21日，本</w:t>
      </w:r>
      <w:r>
        <w:rPr>
          <w:rFonts w:hint="eastAsia" w:ascii="仿宋_GB2312" w:hAnsi="仿宋_GB2312" w:eastAsia="仿宋_GB2312" w:cs="仿宋_GB2312"/>
          <w:sz w:val="32"/>
          <w:szCs w:val="32"/>
          <w:u w:val="none"/>
          <w:lang w:val="en-US" w:eastAsia="zh-CN"/>
        </w:rPr>
        <w:t>办将行政处罚告知书依法送达当事人，并告知当事人具有陈述申辩的权利。截止5月30日，当事人</w:t>
      </w:r>
      <w:r>
        <w:rPr>
          <w:rFonts w:hint="eastAsia" w:ascii="仿宋_GB2312" w:hAnsi="仿宋_GB2312" w:eastAsia="仿宋_GB2312" w:cs="仿宋_GB2312"/>
          <w:color w:val="000000"/>
          <w:sz w:val="32"/>
          <w:szCs w:val="32"/>
          <w:u w:val="none"/>
          <w:lang w:eastAsia="zh-CN"/>
        </w:rPr>
        <w:t>未提起陈述和申辩。</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本办认为，</w:t>
      </w:r>
      <w:r>
        <w:rPr>
          <w:rFonts w:hint="eastAsia" w:ascii="仿宋_GB2312" w:hAnsi="仿宋_GB2312" w:eastAsia="仿宋_GB2312" w:cs="仿宋_GB2312"/>
          <w:sz w:val="32"/>
          <w:szCs w:val="32"/>
          <w:lang w:val="en-US" w:eastAsia="zh-CN"/>
        </w:rPr>
        <w:t>当事人为其门店网络零售处方药违法展示信息</w:t>
      </w:r>
      <w:r>
        <w:rPr>
          <w:rFonts w:hint="eastAsia" w:ascii="仿宋_GB2312" w:hAnsi="仿宋_GB2312" w:eastAsia="仿宋_GB2312" w:cs="仿宋_GB2312"/>
          <w:sz w:val="32"/>
          <w:szCs w:val="32"/>
        </w:rPr>
        <w:t>的行为，违反了</w:t>
      </w:r>
      <w:r>
        <w:rPr>
          <w:rFonts w:hint="eastAsia" w:ascii="仿宋_GB2312" w:hAnsi="仿宋_GB2312" w:eastAsia="仿宋_GB2312" w:cs="仿宋_GB2312"/>
          <w:sz w:val="32"/>
          <w:szCs w:val="32"/>
          <w:lang w:val="en-US" w:eastAsia="zh-CN"/>
        </w:rPr>
        <w:t>《药品网络销售监督管理办法》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rPr>
        <w:t>规定。依照</w:t>
      </w:r>
      <w:r>
        <w:rPr>
          <w:rFonts w:hint="eastAsia" w:ascii="仿宋_GB2312" w:hAnsi="仿宋_GB2312" w:eastAsia="仿宋_GB2312" w:cs="仿宋_GB2312"/>
          <w:sz w:val="32"/>
          <w:szCs w:val="32"/>
          <w:lang w:val="en-US" w:eastAsia="zh-CN"/>
        </w:rPr>
        <w:t>《药品网络销售监督管理办法》</w:t>
      </w:r>
      <w:r>
        <w:rPr>
          <w:rFonts w:hint="eastAsia" w:ascii="仿宋_GB2312" w:hAnsi="仿宋_GB2312" w:eastAsia="仿宋_GB2312" w:cs="仿宋_GB2312"/>
          <w:b w:val="0"/>
          <w:bCs/>
          <w:color w:val="000000"/>
          <w:sz w:val="32"/>
          <w:szCs w:val="32"/>
          <w:lang w:eastAsia="zh-CN"/>
        </w:rPr>
        <w:t>第三十六条和《中华人民共和国行政处罚法》第六条规定，并参照</w:t>
      </w:r>
      <w:r>
        <w:rPr>
          <w:rFonts w:hint="eastAsia" w:ascii="仿宋_GB2312" w:hAnsi="仿宋_GB2312" w:eastAsia="仿宋_GB2312" w:cs="仿宋_GB2312"/>
          <w:i w:val="0"/>
          <w:iCs w:val="0"/>
          <w:caps w:val="0"/>
          <w:color w:val="auto"/>
          <w:spacing w:val="0"/>
          <w:sz w:val="32"/>
          <w:szCs w:val="32"/>
          <w:shd w:val="clear" w:fill="FFFFFF"/>
        </w:rPr>
        <w:t>《市场监督管理总局关于规范市场监督管理行政处罚裁量权的指导意见</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第（</w:t>
      </w:r>
      <w:r>
        <w:rPr>
          <w:rFonts w:hint="eastAsia" w:ascii="仿宋_GB2312" w:hAnsi="仿宋_GB2312" w:eastAsia="仿宋_GB2312" w:cs="仿宋_GB2312"/>
          <w:color w:val="333333"/>
          <w:sz w:val="32"/>
          <w:szCs w:val="32"/>
        </w:rPr>
        <w:t>国市监法规〔2022〕2号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Style w:val="6"/>
          <w:rFonts w:hint="eastAsia" w:ascii="仿宋_GB2312" w:hAnsi="仿宋_GB2312" w:eastAsia="仿宋_GB2312" w:cs="仿宋_GB2312"/>
          <w:b w:val="0"/>
          <w:bCs w:val="0"/>
          <w:i w:val="0"/>
          <w:iCs w:val="0"/>
          <w:caps w:val="0"/>
          <w:color w:val="auto"/>
          <w:spacing w:val="0"/>
          <w:sz w:val="32"/>
          <w:szCs w:val="32"/>
          <w:shd w:val="clear" w:fill="FFFFFF"/>
        </w:rPr>
        <w:t>第</w:t>
      </w:r>
      <w:r>
        <w:rPr>
          <w:rFonts w:hint="eastAsia" w:ascii="仿宋_GB2312" w:hAnsi="仿宋_GB2312" w:eastAsia="仿宋_GB2312" w:cs="仿宋_GB2312"/>
          <w:b w:val="0"/>
          <w:bCs w:val="0"/>
          <w:i w:val="0"/>
          <w:iCs w:val="0"/>
          <w:caps w:val="0"/>
          <w:color w:val="auto"/>
          <w:spacing w:val="0"/>
          <w:sz w:val="32"/>
          <w:szCs w:val="32"/>
          <w:shd w:val="clear" w:fill="FFFFFF"/>
          <w:lang w:eastAsia="zh-CN"/>
        </w:rPr>
        <w:t>三条第（二）、第（四）和</w:t>
      </w:r>
      <w:r>
        <w:rPr>
          <w:rStyle w:val="6"/>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lang w:eastAsia="zh-CN"/>
        </w:rPr>
        <w:t>第</w:t>
      </w:r>
      <w:r>
        <w:rPr>
          <w:rFonts w:hint="eastAsia" w:ascii="仿宋_GB2312" w:hAnsi="仿宋_GB2312" w:eastAsia="仿宋_GB2312" w:cs="仿宋_GB2312"/>
          <w:i w:val="0"/>
          <w:iCs w:val="0"/>
          <w:caps w:val="0"/>
          <w:color w:val="auto"/>
          <w:spacing w:val="0"/>
          <w:sz w:val="32"/>
          <w:szCs w:val="32"/>
          <w:shd w:val="clear" w:fill="FFFFFF"/>
        </w:rPr>
        <w:t>（二）</w:t>
      </w:r>
      <w:r>
        <w:rPr>
          <w:rFonts w:hint="eastAsia" w:ascii="仿宋_GB2312" w:hAnsi="仿宋_GB2312" w:eastAsia="仿宋_GB2312" w:cs="仿宋_GB2312"/>
          <w:i w:val="0"/>
          <w:iCs w:val="0"/>
          <w:caps w:val="0"/>
          <w:color w:val="auto"/>
          <w:spacing w:val="0"/>
          <w:sz w:val="32"/>
          <w:szCs w:val="32"/>
          <w:shd w:val="clear" w:fill="FFFFFF"/>
          <w:lang w:eastAsia="zh-CN"/>
        </w:rPr>
        <w:t>项</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val="0"/>
          <w:bCs/>
          <w:color w:val="auto"/>
          <w:sz w:val="32"/>
          <w:szCs w:val="32"/>
          <w:lang w:val="zh-CN" w:eastAsia="zh-CN"/>
        </w:rPr>
        <w:t>福建省药品监管行政处罚裁量权适用实施细则</w:t>
      </w:r>
      <w:r>
        <w:rPr>
          <w:rFonts w:hint="eastAsia" w:ascii="仿宋_GB2312" w:hAnsi="仿宋_GB2312" w:eastAsia="仿宋_GB2312" w:cs="仿宋_GB2312"/>
          <w:b w:val="0"/>
          <w:bCs/>
          <w:color w:val="auto"/>
          <w:sz w:val="32"/>
          <w:szCs w:val="32"/>
          <w:lang w:val="en-US" w:eastAsia="zh-CN"/>
        </w:rPr>
        <w:t>（试行）》（</w:t>
      </w:r>
      <w:r>
        <w:rPr>
          <w:rFonts w:hint="eastAsia" w:ascii="仿宋_GB2312" w:hAnsi="仿宋_GB2312" w:eastAsia="仿宋_GB2312" w:cs="仿宋_GB2312"/>
          <w:position w:val="4"/>
          <w:sz w:val="32"/>
          <w:szCs w:val="32"/>
          <w:lang w:val="en-US" w:eastAsia="zh-CN"/>
        </w:rPr>
        <w:t>闽药监法〔2022〕38号）</w:t>
      </w:r>
      <w:r>
        <w:rPr>
          <w:rFonts w:hint="eastAsia" w:ascii="仿宋_GB2312" w:hAnsi="仿宋_GB2312" w:eastAsia="仿宋_GB2312" w:cs="仿宋_GB2312"/>
          <w:b w:val="0"/>
          <w:bCs/>
          <w:color w:val="auto"/>
          <w:sz w:val="32"/>
          <w:szCs w:val="32"/>
          <w:lang w:val="en-US" w:eastAsia="zh-CN"/>
        </w:rPr>
        <w:t>第三条、第十三条第（一）项</w:t>
      </w:r>
      <w:r>
        <w:rPr>
          <w:rFonts w:hint="eastAsia" w:ascii="仿宋_GB2312" w:hAnsi="仿宋_GB2312" w:eastAsia="仿宋_GB2312" w:cs="仿宋_GB2312"/>
          <w:sz w:val="32"/>
          <w:szCs w:val="32"/>
        </w:rPr>
        <w:t>规定。</w:t>
      </w:r>
      <w:r>
        <w:rPr>
          <w:rFonts w:hint="eastAsia" w:ascii="仿宋_GB2312" w:hAnsi="仿宋_GB2312" w:eastAsia="仿宋_GB2312" w:cs="仿宋_GB2312"/>
          <w:i w:val="0"/>
          <w:caps w:val="0"/>
          <w:color w:val="auto"/>
          <w:spacing w:val="0"/>
          <w:sz w:val="32"/>
          <w:szCs w:val="32"/>
          <w:shd w:val="clear" w:color="auto" w:fill="auto"/>
          <w:lang w:eastAsia="zh-CN"/>
        </w:rPr>
        <w:t>处罚如下：</w:t>
      </w:r>
    </w:p>
    <w:p>
      <w:pPr>
        <w:pStyle w:val="3"/>
        <w:keepNext w:val="0"/>
        <w:keepLines w:val="0"/>
        <w:pageBreakBefore w:val="0"/>
        <w:widowControl/>
        <w:shd w:val="clear" w:color="auto" w:fill="FFFFFF"/>
        <w:kinsoku/>
        <w:wordWrap/>
        <w:overflowPunct/>
        <w:topLinePunct w:val="0"/>
        <w:autoSpaceDE/>
        <w:autoSpaceDN/>
        <w:bidi w:val="0"/>
        <w:adjustRightInd/>
        <w:spacing w:beforeLines="0" w:beforeAutospacing="0" w:afterLines="0" w:afterAutospacing="0"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罚款</w:t>
      </w:r>
      <w:r>
        <w:rPr>
          <w:rFonts w:hint="eastAsia" w:ascii="仿宋_GB2312" w:hAnsi="仿宋_GB2312" w:eastAsia="仿宋_GB2312" w:cs="仿宋_GB2312"/>
          <w:sz w:val="32"/>
          <w:szCs w:val="32"/>
          <w:lang w:val="en-US" w:eastAsia="zh-CN"/>
        </w:rPr>
        <w:t>56000元。</w:t>
      </w: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pacing w:line="58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sz w:val="32"/>
          <w:szCs w:val="32"/>
          <w:u w:val="none"/>
          <w:lang w:val="en-US" w:eastAsia="zh-CN"/>
        </w:rPr>
        <w:t>中华人民共和国</w:t>
      </w:r>
      <w:r>
        <w:rPr>
          <w:rFonts w:hint="eastAsia" w:ascii="仿宋_GB2312" w:hAnsi="仿宋_GB2312" w:eastAsia="仿宋_GB2312" w:cs="仿宋_GB2312"/>
          <w:color w:val="000000"/>
          <w:sz w:val="32"/>
          <w:szCs w:val="32"/>
        </w:rPr>
        <w:t>行政处罚法》第</w:t>
      </w:r>
      <w:r>
        <w:rPr>
          <w:rFonts w:hint="eastAsia" w:ascii="仿宋_GB2312" w:hAnsi="仿宋_GB2312" w:eastAsia="仿宋_GB2312" w:cs="仿宋_GB2312"/>
          <w:color w:val="000000"/>
          <w:sz w:val="32"/>
          <w:szCs w:val="32"/>
          <w:lang w:eastAsia="zh-CN"/>
        </w:rPr>
        <w:t>六十七</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第三款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u w:val="none"/>
          <w:lang w:eastAsia="zh-CN"/>
        </w:rPr>
        <w:t>接到本行政处罚决定之日起</w:t>
      </w:r>
      <w:r>
        <w:rPr>
          <w:rFonts w:hint="eastAsia" w:ascii="仿宋_GB2312" w:hAnsi="仿宋_GB2312" w:eastAsia="仿宋_GB2312" w:cs="仿宋_GB2312"/>
          <w:sz w:val="32"/>
          <w:szCs w:val="32"/>
          <w:u w:val="none"/>
          <w:lang w:val="en-US" w:eastAsia="zh-CN"/>
        </w:rPr>
        <w:t>15日内携</w:t>
      </w:r>
      <w:r>
        <w:rPr>
          <w:rFonts w:hint="eastAsia" w:ascii="仿宋_GB2312" w:hAnsi="仿宋_GB2312" w:eastAsia="仿宋_GB2312" w:cs="仿宋_GB2312"/>
          <w:sz w:val="32"/>
          <w:szCs w:val="32"/>
          <w:u w:val="single"/>
          <w:lang w:val="en-US" w:eastAsia="zh-CN"/>
        </w:rPr>
        <w:t>福建省药品监督管理局福州药品稽查办公室</w:t>
      </w:r>
      <w:r>
        <w:rPr>
          <w:rFonts w:hint="eastAsia" w:ascii="仿宋_GB2312" w:hAnsi="仿宋_GB2312" w:eastAsia="仿宋_GB2312" w:cs="仿宋_GB2312"/>
          <w:sz w:val="32"/>
          <w:szCs w:val="32"/>
          <w:u w:val="none"/>
          <w:lang w:val="en-US" w:eastAsia="zh-CN"/>
        </w:rPr>
        <w:t>开具的行政罚没缴款通知书，至各银行网点或者</w:t>
      </w:r>
      <w:r>
        <w:rPr>
          <w:rFonts w:hint="eastAsia" w:ascii="仿宋_GB2312" w:hAnsi="仿宋_GB2312" w:eastAsia="仿宋_GB2312" w:cs="仿宋_GB2312"/>
          <w:color w:val="auto"/>
          <w:sz w:val="32"/>
          <w:szCs w:val="32"/>
          <w:u w:val="none"/>
          <w:lang w:val="en-US" w:eastAsia="zh-CN"/>
        </w:rPr>
        <w:t>通过电子支付系统</w:t>
      </w:r>
      <w:r>
        <w:rPr>
          <w:rFonts w:hint="eastAsia" w:ascii="仿宋_GB2312" w:hAnsi="仿宋_GB2312" w:eastAsia="仿宋_GB2312" w:cs="仿宋_GB2312"/>
          <w:sz w:val="32"/>
          <w:szCs w:val="32"/>
          <w:u w:val="none"/>
          <w:lang w:val="en-US" w:eastAsia="zh-CN"/>
        </w:rPr>
        <w:t>缴纳并将缴纳凭证送交我办。到期不缴纳罚款的，依据《中华人民共和国行政处罚法》第七十二条第一款第（一）项的规定，本办将每日按罚款数额的百分之三加处罚款，并依法申请人民法院强制执行</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keepNext w:val="0"/>
        <w:keepLines w:val="0"/>
        <w:pageBreakBefore w:val="0"/>
        <w:kinsoku/>
        <w:overflowPunct/>
        <w:topLinePunct w:val="0"/>
        <w:autoSpaceDE/>
        <w:autoSpaceDN/>
        <w:bidi w:val="0"/>
        <w:adjustRightInd/>
        <w:spacing w:line="580" w:lineRule="exact"/>
        <w:ind w:firstLine="601"/>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如你（单位）不服本行政处罚决定，可以在收到本行政处罚决定书之日起</w:t>
      </w:r>
      <w:r>
        <w:rPr>
          <w:rFonts w:hint="eastAsia" w:ascii="仿宋_GB2312" w:hAnsi="仿宋_GB2312" w:eastAsia="仿宋_GB2312" w:cs="仿宋_GB2312"/>
          <w:color w:val="000000"/>
          <w:sz w:val="32"/>
          <w:szCs w:val="32"/>
          <w:u w:val="single"/>
          <w:lang w:eastAsia="zh-CN"/>
        </w:rPr>
        <w:t>六十日</w:t>
      </w:r>
      <w:r>
        <w:rPr>
          <w:rFonts w:hint="eastAsia" w:ascii="仿宋_GB2312" w:hAnsi="仿宋_GB2312" w:eastAsia="仿宋_GB2312" w:cs="仿宋_GB2312"/>
          <w:color w:val="000000"/>
          <w:sz w:val="32"/>
          <w:szCs w:val="32"/>
          <w:u w:val="none"/>
          <w:lang w:eastAsia="zh-CN"/>
        </w:rPr>
        <w:t>内向</w:t>
      </w:r>
      <w:r>
        <w:rPr>
          <w:rFonts w:hint="eastAsia" w:ascii="仿宋_GB2312" w:hAnsi="仿宋_GB2312" w:eastAsia="仿宋_GB2312" w:cs="仿宋_GB2312"/>
          <w:color w:val="000000"/>
          <w:sz w:val="32"/>
          <w:szCs w:val="32"/>
          <w:u w:val="single"/>
          <w:lang w:eastAsia="zh-CN"/>
        </w:rPr>
        <w:t>福建省人民政府</w:t>
      </w:r>
      <w:r>
        <w:rPr>
          <w:rFonts w:hint="eastAsia" w:ascii="仿宋_GB2312" w:hAnsi="仿宋_GB2312" w:eastAsia="仿宋_GB2312" w:cs="仿宋_GB2312"/>
          <w:color w:val="000000"/>
          <w:sz w:val="32"/>
          <w:szCs w:val="32"/>
          <w:u w:val="none"/>
          <w:lang w:eastAsia="zh-CN"/>
        </w:rPr>
        <w:t>申请行政复议；也可以在</w:t>
      </w:r>
      <w:r>
        <w:rPr>
          <w:rFonts w:hint="eastAsia" w:ascii="仿宋_GB2312" w:hAnsi="仿宋_GB2312" w:eastAsia="仿宋_GB2312" w:cs="仿宋_GB2312"/>
          <w:color w:val="000000"/>
          <w:sz w:val="32"/>
          <w:szCs w:val="32"/>
          <w:u w:val="single"/>
          <w:lang w:eastAsia="zh-CN"/>
        </w:rPr>
        <w:t>六个月</w:t>
      </w:r>
      <w:r>
        <w:rPr>
          <w:rFonts w:hint="eastAsia" w:ascii="仿宋_GB2312" w:hAnsi="仿宋_GB2312" w:eastAsia="仿宋_GB2312" w:cs="仿宋_GB2312"/>
          <w:color w:val="000000"/>
          <w:sz w:val="32"/>
          <w:szCs w:val="32"/>
          <w:u w:val="none"/>
          <w:lang w:eastAsia="zh-CN"/>
        </w:rPr>
        <w:t>内依法向福州市鼓楼区人民法院提起行政诉讼。申请行政复议或者提起行政诉讼期间，行政处罚不停止执行。</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 xml:space="preserve"> </w:t>
      </w:r>
    </w:p>
    <w:p>
      <w:pPr>
        <w:keepNext w:val="0"/>
        <w:keepLines w:val="0"/>
        <w:pageBreakBefore w:val="0"/>
        <w:kinsoku/>
        <w:overflowPunct/>
        <w:topLinePunct w:val="0"/>
        <w:autoSpaceDE/>
        <w:autoSpaceDN/>
        <w:bidi w:val="0"/>
        <w:adjustRightInd/>
        <w:spacing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福建省药品</w:t>
      </w:r>
      <w:r>
        <w:rPr>
          <w:rFonts w:hint="eastAsia" w:ascii="仿宋_GB2312" w:hAnsi="仿宋_GB2312" w:eastAsia="仿宋_GB2312" w:cs="仿宋_GB2312"/>
          <w:color w:val="000000"/>
          <w:sz w:val="32"/>
          <w:szCs w:val="32"/>
        </w:rPr>
        <w:t>监督管理局</w:t>
      </w:r>
    </w:p>
    <w:p>
      <w:pPr>
        <w:keepNext w:val="0"/>
        <w:keepLines w:val="0"/>
        <w:pageBreakBefore w:val="0"/>
        <w:kinsoku/>
        <w:overflowPunct/>
        <w:topLinePunct w:val="0"/>
        <w:autoSpaceDE/>
        <w:autoSpaceDN/>
        <w:bidi w:val="0"/>
        <w:adjustRightInd/>
        <w:spacing w:line="58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福州药品稽查办公室</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bookmarkStart w:id="0" w:name="_GoBack"/>
      <w:bookmarkEnd w:id="0"/>
    </w:p>
    <w:p>
      <w:pPr>
        <w:keepNext w:val="0"/>
        <w:keepLines w:val="0"/>
        <w:pageBreakBefore w:val="0"/>
        <w:kinsoku/>
        <w:overflowPunct/>
        <w:topLinePunct w:val="0"/>
        <w:autoSpaceDE/>
        <w:autoSpaceDN/>
        <w:bidi w:val="0"/>
        <w:adjustRightInd/>
        <w:spacing w:line="580" w:lineRule="exact"/>
        <w:ind w:right="64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30"/>
          <w:szCs w:val="30"/>
          <w:lang w:eastAsia="zh-CN"/>
        </w:rPr>
        <w:t>（我局</w:t>
      </w:r>
      <w:r>
        <w:rPr>
          <w:rFonts w:hint="eastAsia" w:ascii="黑体" w:hAnsi="黑体" w:eastAsia="黑体" w:cs="黑体"/>
          <w:color w:val="000000"/>
          <w:sz w:val="30"/>
          <w:szCs w:val="30"/>
        </w:rPr>
        <w:t>将依法向社会公示本行政处罚决定信息）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textAlignment w:val="auto"/>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116840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95pt;margin-top:9.2pt;height:0.05pt;width:437.05pt;z-index:251662336;mso-width-relative:page;mso-height-relative:page;" filled="f" stroked="t" coordsize="21600,21600" o:gfxdata="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ZWG52AAAAAkBAAAPAAAAAAAAAAEAIAAAADgAAABkcnMvZG93bnJldi54bWxQSwECFAAUAAAA&#10;CACHTuJACNGtpdgBAACdAwAADgAAAAAAAAABACAAAAA9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楷体">
    <w:altName w:val="文泉驿微米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DdlNTJkNDdhYzRlNGJjMWUxZjliNTE4YTM2ODYifQ=="/>
  </w:docVars>
  <w:rsids>
    <w:rsidRoot w:val="13951A5D"/>
    <w:rsid w:val="02D568CE"/>
    <w:rsid w:val="0DA82202"/>
    <w:rsid w:val="0FBF1DFA"/>
    <w:rsid w:val="1299763A"/>
    <w:rsid w:val="13951A5D"/>
    <w:rsid w:val="214F23CD"/>
    <w:rsid w:val="21647CCC"/>
    <w:rsid w:val="3C340AB4"/>
    <w:rsid w:val="3ECA102E"/>
    <w:rsid w:val="43941E63"/>
    <w:rsid w:val="452C208B"/>
    <w:rsid w:val="4D9C59BC"/>
    <w:rsid w:val="577A0985"/>
    <w:rsid w:val="5FE00755"/>
    <w:rsid w:val="6CA0320D"/>
    <w:rsid w:val="6D6A2713"/>
    <w:rsid w:val="75782391"/>
    <w:rsid w:val="7ABBD97E"/>
    <w:rsid w:val="FE5F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1096</Words>
  <Characters>1186</Characters>
  <Lines>0</Lines>
  <Paragraphs>0</Paragraphs>
  <TotalTime>20</TotalTime>
  <ScaleCrop>false</ScaleCrop>
  <LinksUpToDate>false</LinksUpToDate>
  <CharactersWithSpaces>1263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2021-10-20T06:38:00Z</dcterms:created>
  <dc:creator>詹德忠/fjfda</dc:creator>
  <cp:lastModifiedBy>陈绍烟</cp:lastModifiedBy>
  <dcterms:modified xsi:type="dcterms:W3CDTF">2024-07-05T08:40:45Z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74281CA161B44D7B8630A1555673DAA1</vt:lpwstr>
  </property>
</Properties>
</file>