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00" w:line="360" w:lineRule="atLeast"/>
        <w:jc w:val="center"/>
        <w:rPr>
          <w:rFonts w:ascii="微软雅黑" w:hAnsi="微软雅黑" w:eastAsia="微软雅黑" w:cs="微软雅黑"/>
          <w:color w:val="000000"/>
          <w:sz w:val="24"/>
        </w:rPr>
      </w:pPr>
      <w:bookmarkStart w:id="0" w:name="_GoBack"/>
      <w:bookmarkEnd w:id="0"/>
      <w:r>
        <w:rPr>
          <w:rFonts w:hint="eastAsia" w:ascii="微软雅黑" w:hAnsi="微软雅黑" w:eastAsia="微软雅黑" w:cs="微软雅黑"/>
          <w:color w:val="000000"/>
          <w:kern w:val="0"/>
          <w:sz w:val="24"/>
          <w:shd w:val="clear" w:color="auto" w:fill="FFFFFF"/>
          <w:lang w:bidi="ar"/>
        </w:rPr>
        <w:t>福建省药品监督管理局行政处罚信息公开表</w:t>
      </w:r>
    </w:p>
    <w:tbl>
      <w:tblPr>
        <w:tblStyle w:val="5"/>
        <w:tblW w:w="14658" w:type="dxa"/>
        <w:jc w:val="center"/>
        <w:tblLayout w:type="fixed"/>
        <w:tblCellMar>
          <w:top w:w="0" w:type="dxa"/>
          <w:left w:w="0" w:type="dxa"/>
          <w:bottom w:w="0" w:type="dxa"/>
          <w:right w:w="0" w:type="dxa"/>
        </w:tblCellMar>
      </w:tblPr>
      <w:tblGrid>
        <w:gridCol w:w="291"/>
        <w:gridCol w:w="798"/>
        <w:gridCol w:w="759"/>
        <w:gridCol w:w="851"/>
        <w:gridCol w:w="840"/>
        <w:gridCol w:w="567"/>
        <w:gridCol w:w="3827"/>
        <w:gridCol w:w="2977"/>
        <w:gridCol w:w="2410"/>
        <w:gridCol w:w="879"/>
        <w:gridCol w:w="459"/>
      </w:tblGrid>
      <w:tr>
        <w:tblPrEx>
          <w:tblCellMar>
            <w:top w:w="0" w:type="dxa"/>
            <w:left w:w="0" w:type="dxa"/>
            <w:bottom w:w="0" w:type="dxa"/>
            <w:right w:w="0" w:type="dxa"/>
          </w:tblCellMar>
        </w:tblPrEx>
        <w:trPr>
          <w:trHeight w:val="1481"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hint="eastAsia"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Cs w:val="21"/>
                <w:lang w:bidi="ar"/>
              </w:rPr>
              <w:t>序号</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hint="eastAsia"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Cs w:val="21"/>
                <w:lang w:bidi="ar"/>
              </w:rPr>
              <w:t>行政处罚决定书文号</w:t>
            </w: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hint="eastAsia"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Cs w:val="21"/>
                <w:lang w:bidi="ar"/>
              </w:rPr>
              <w:t>案件名称</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hint="eastAsia"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Cs w:val="21"/>
                <w:lang w:bidi="ar"/>
              </w:rPr>
              <w:t>违法企业名称或违法自然人姓名</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hint="eastAsia"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Cs w:val="21"/>
                <w:lang w:bidi="ar"/>
              </w:rPr>
              <w:t>违法企业社会信用代码</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hint="eastAsia"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Cs w:val="21"/>
                <w:lang w:bidi="ar"/>
              </w:rPr>
              <w:t>法定代表人姓名</w:t>
            </w:r>
          </w:p>
        </w:tc>
        <w:tc>
          <w:tcPr>
            <w:tcW w:w="3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hint="eastAsia"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Cs w:val="21"/>
                <w:lang w:bidi="ar"/>
              </w:rPr>
              <w:t>主要违法事实</w:t>
            </w:r>
          </w:p>
        </w:tc>
        <w:tc>
          <w:tcPr>
            <w:tcW w:w="2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hint="eastAsia"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Cs w:val="21"/>
                <w:lang w:bidi="ar"/>
              </w:rPr>
              <w:t>行政处罚的种类和依据</w:t>
            </w:r>
          </w:p>
        </w:tc>
        <w:tc>
          <w:tcPr>
            <w:tcW w:w="2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hint="eastAsia"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Cs w:val="21"/>
                <w:lang w:bidi="ar"/>
              </w:rPr>
              <w:t>行政处罚的履行方式和期限</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hint="eastAsia"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Cs w:val="21"/>
                <w:lang w:bidi="ar"/>
              </w:rPr>
              <w:t>做出处罚的机关名称和日期</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tLeast"/>
              <w:jc w:val="center"/>
              <w:textAlignment w:val="center"/>
              <w:rPr>
                <w:rFonts w:hint="eastAsia"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color w:val="000000"/>
                <w:kern w:val="0"/>
                <w:szCs w:val="21"/>
                <w:lang w:bidi="ar"/>
              </w:rPr>
              <w:t>备注</w:t>
            </w:r>
          </w:p>
        </w:tc>
      </w:tr>
      <w:tr>
        <w:tblPrEx>
          <w:tblCellMar>
            <w:top w:w="0" w:type="dxa"/>
            <w:left w:w="0" w:type="dxa"/>
            <w:bottom w:w="0" w:type="dxa"/>
            <w:right w:w="0" w:type="dxa"/>
          </w:tblCellMar>
        </w:tblPrEx>
        <w:trPr>
          <w:trHeight w:val="1553"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center"/>
              <w:textAlignment w:val="center"/>
              <w:rPr>
                <w:rFonts w:ascii="Times New Roman" w:hAnsi="Times New Roman" w:eastAsia="仿宋" w:cs="Times New Roman"/>
                <w:szCs w:val="21"/>
                <w:highlight w:val="yellow"/>
              </w:rPr>
            </w:pPr>
            <w:r>
              <w:rPr>
                <w:rFonts w:ascii="Times New Roman" w:hAnsi="Times New Roman" w:eastAsia="仿宋" w:cs="Times New Roman"/>
                <w:szCs w:val="21"/>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tabs>
                <w:tab w:val="left" w:pos="8964"/>
              </w:tabs>
              <w:spacing w:line="620" w:lineRule="exact"/>
              <w:ind w:left="0"/>
              <w:jc w:val="both"/>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闽药监厦稽办〔2023〕3-</w:t>
            </w:r>
            <w:r>
              <w:rPr>
                <w:rFonts w:hint="eastAsia" w:ascii="仿宋" w:hAnsi="仿宋" w:eastAsia="仿宋" w:cs="仿宋"/>
                <w:kern w:val="2"/>
                <w:sz w:val="21"/>
                <w:szCs w:val="21"/>
                <w:lang w:val="en-US" w:eastAsia="zh-CN"/>
              </w:rPr>
              <w:t>07</w:t>
            </w:r>
            <w:r>
              <w:rPr>
                <w:rFonts w:hint="eastAsia" w:ascii="仿宋" w:hAnsi="仿宋" w:eastAsia="仿宋" w:cs="仿宋"/>
                <w:kern w:val="2"/>
                <w:sz w:val="21"/>
                <w:szCs w:val="21"/>
                <w:lang w:eastAsia="zh-CN"/>
              </w:rPr>
              <w:t>号</w:t>
            </w:r>
          </w:p>
          <w:p>
            <w:pPr>
              <w:widowControl/>
              <w:spacing w:line="330" w:lineRule="atLeast"/>
              <w:jc w:val="left"/>
              <w:textAlignment w:val="center"/>
              <w:rPr>
                <w:rFonts w:hint="eastAsia" w:ascii="仿宋" w:hAnsi="仿宋" w:eastAsia="仿宋" w:cs="仿宋"/>
                <w:szCs w:val="21"/>
                <w:highlight w:val="yellow"/>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left"/>
              <w:textAlignment w:val="center"/>
              <w:rPr>
                <w:rFonts w:hint="eastAsia" w:ascii="仿宋" w:hAnsi="仿宋" w:eastAsia="仿宋" w:cs="仿宋"/>
                <w:color w:val="000000"/>
                <w:szCs w:val="21"/>
                <w:lang w:val="en-US" w:eastAsia="zh-CN"/>
              </w:rPr>
            </w:pPr>
            <w:r>
              <w:rPr>
                <w:rFonts w:hint="eastAsia" w:ascii="仿宋" w:hAnsi="仿宋" w:eastAsia="仿宋" w:cs="仿宋"/>
                <w:lang w:eastAsia="zh-CN"/>
              </w:rPr>
              <w:t>涉嫌生产不符合强制性国家标准的医用防护口罩案件</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left"/>
              <w:textAlignment w:val="center"/>
              <w:rPr>
                <w:rFonts w:hint="eastAsia" w:ascii="仿宋" w:hAnsi="仿宋" w:eastAsia="仿宋" w:cs="仿宋"/>
                <w:color w:val="000000"/>
                <w:szCs w:val="21"/>
              </w:rPr>
            </w:pPr>
            <w:r>
              <w:rPr>
                <w:rFonts w:hint="eastAsia" w:ascii="仿宋" w:hAnsi="仿宋" w:eastAsia="仿宋" w:cs="仿宋"/>
                <w:lang w:eastAsia="zh-CN"/>
              </w:rPr>
              <w:t>福建省火炘卫生用品有限公司</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center"/>
              <w:textAlignment w:val="center"/>
              <w:rPr>
                <w:rFonts w:hint="eastAsia" w:ascii="仿宋" w:hAnsi="仿宋" w:eastAsia="仿宋" w:cs="仿宋"/>
                <w:color w:val="000000"/>
                <w:szCs w:val="21"/>
                <w:highlight w:val="yellow"/>
              </w:rPr>
            </w:pPr>
            <w:r>
              <w:rPr>
                <w:rFonts w:hint="eastAsia" w:ascii="仿宋" w:hAnsi="仿宋" w:eastAsia="仿宋" w:cs="仿宋"/>
                <w:color w:val="000000"/>
                <w:szCs w:val="21"/>
                <w:lang w:val="en-US" w:eastAsia="zh-CN"/>
              </w:rPr>
              <w:t>91350582MA33K11P8W</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center"/>
              <w:textAlignment w:val="center"/>
              <w:rPr>
                <w:rFonts w:hint="eastAsia" w:ascii="仿宋" w:hAnsi="仿宋" w:eastAsia="仿宋" w:cs="仿宋"/>
                <w:color w:val="000000"/>
                <w:szCs w:val="21"/>
              </w:rPr>
            </w:pPr>
            <w:r>
              <w:rPr>
                <w:rFonts w:hint="eastAsia" w:ascii="仿宋" w:hAnsi="仿宋" w:eastAsia="仿宋" w:cs="仿宋"/>
                <w:color w:val="000000"/>
                <w:szCs w:val="21"/>
                <w:lang w:eastAsia="zh-CN"/>
              </w:rPr>
              <w:t>焦</w:t>
            </w:r>
            <w:r>
              <w:rPr>
                <w:rFonts w:hint="eastAsia" w:ascii="仿宋" w:hAnsi="仿宋" w:eastAsia="仿宋" w:cs="仿宋"/>
                <w:color w:val="000000"/>
                <w:szCs w:val="21"/>
              </w:rPr>
              <w:t>*</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Cs w:val="21"/>
              </w:rPr>
            </w:pPr>
            <w:r>
              <w:rPr>
                <w:rFonts w:hint="eastAsia" w:ascii="仿宋" w:hAnsi="仿宋" w:eastAsia="仿宋" w:cs="仿宋"/>
                <w:color w:val="000000"/>
                <w:szCs w:val="21"/>
              </w:rPr>
              <w:t>根据江西省医疗器械检测中心《检验检测报告》（编号：YQCY20230023-NC，监督抽检）、福建省食品药品质量检验研究院《检验报告》（编号：2023YC0843，复检），</w:t>
            </w:r>
            <w:r>
              <w:rPr>
                <w:rFonts w:hint="eastAsia" w:ascii="仿宋" w:hAnsi="仿宋" w:eastAsia="仿宋" w:cs="仿宋"/>
                <w:color w:val="000000"/>
                <w:szCs w:val="21"/>
                <w:lang w:eastAsia="zh-CN"/>
              </w:rPr>
              <w:t>当事人</w:t>
            </w:r>
            <w:r>
              <w:rPr>
                <w:rFonts w:hint="eastAsia" w:ascii="仿宋" w:hAnsi="仿宋" w:eastAsia="仿宋" w:cs="仿宋"/>
                <w:color w:val="000000"/>
                <w:szCs w:val="21"/>
              </w:rPr>
              <w:t>生产的批号为20221106的医用防护口罩的检验结论均不合格，具体不合格项目为密合性。经查，</w:t>
            </w:r>
            <w:r>
              <w:rPr>
                <w:rFonts w:hint="eastAsia" w:ascii="仿宋" w:hAnsi="仿宋" w:eastAsia="仿宋" w:cs="仿宋"/>
                <w:color w:val="000000"/>
                <w:szCs w:val="21"/>
                <w:lang w:eastAsia="zh-CN"/>
              </w:rPr>
              <w:t>当事人</w:t>
            </w:r>
            <w:r>
              <w:rPr>
                <w:rFonts w:hint="eastAsia" w:ascii="仿宋" w:hAnsi="仿宋" w:eastAsia="仿宋" w:cs="仿宋"/>
                <w:color w:val="000000"/>
                <w:szCs w:val="21"/>
              </w:rPr>
              <w:t>涉案批次医用防护口罩（规格型号：大号）成品数量为30750片，其中30000片销售给江西祝昶医疗器械有限公司，余下750片由</w:t>
            </w:r>
            <w:r>
              <w:rPr>
                <w:rFonts w:hint="eastAsia" w:ascii="仿宋" w:hAnsi="仿宋" w:eastAsia="仿宋" w:cs="仿宋"/>
                <w:color w:val="000000"/>
                <w:szCs w:val="21"/>
                <w:lang w:eastAsia="zh-CN"/>
              </w:rPr>
              <w:t>企业</w:t>
            </w:r>
            <w:r>
              <w:rPr>
                <w:rFonts w:hint="eastAsia" w:ascii="仿宋" w:hAnsi="仿宋" w:eastAsia="仿宋" w:cs="仿宋"/>
                <w:color w:val="000000"/>
                <w:szCs w:val="21"/>
              </w:rPr>
              <w:t>实际控制人领取，未支付货款，未产生违法所得。因</w:t>
            </w:r>
            <w:r>
              <w:rPr>
                <w:rFonts w:hint="eastAsia" w:ascii="仿宋" w:hAnsi="仿宋" w:eastAsia="仿宋" w:cs="仿宋"/>
                <w:color w:val="000000"/>
                <w:szCs w:val="21"/>
                <w:lang w:eastAsia="zh-CN"/>
              </w:rPr>
              <w:t>当事人</w:t>
            </w:r>
            <w:r>
              <w:rPr>
                <w:rFonts w:hint="eastAsia" w:ascii="仿宋" w:hAnsi="仿宋" w:eastAsia="仿宋" w:cs="仿宋"/>
                <w:color w:val="000000"/>
                <w:szCs w:val="21"/>
              </w:rPr>
              <w:t>未开具发票，故根据</w:t>
            </w:r>
            <w:r>
              <w:rPr>
                <w:rFonts w:hint="eastAsia" w:ascii="仿宋" w:hAnsi="仿宋" w:eastAsia="仿宋" w:cs="仿宋"/>
                <w:color w:val="000000"/>
                <w:szCs w:val="21"/>
                <w:lang w:eastAsia="zh-CN"/>
              </w:rPr>
              <w:t>当事人</w:t>
            </w:r>
            <w:r>
              <w:rPr>
                <w:rFonts w:hint="eastAsia" w:ascii="仿宋" w:hAnsi="仿宋" w:eastAsia="仿宋" w:cs="仿宋"/>
                <w:color w:val="000000"/>
                <w:szCs w:val="21"/>
              </w:rPr>
              <w:t>与江西祝昶医疗器械有限公司签订的《销售合同》，涉案批次产品价格为0.4元/片。其中涉案批次医用防护口罩已召回的数量为3600片，未召回的数量为27150片，均未退款。综上，涉案批次产品总货值金额为12300元，违法所得为12000元。。</w:t>
            </w:r>
          </w:p>
          <w:p>
            <w:pPr>
              <w:rPr>
                <w:rFonts w:hint="eastAsia" w:ascii="仿宋" w:hAnsi="仿宋" w:eastAsia="仿宋" w:cs="仿宋"/>
                <w:color w:val="000000"/>
                <w:szCs w:val="21"/>
              </w:rPr>
            </w:pPr>
            <w:r>
              <w:rPr>
                <w:rFonts w:hint="eastAsia" w:ascii="仿宋" w:hAnsi="仿宋" w:eastAsia="仿宋" w:cs="仿宋"/>
                <w:color w:val="000000"/>
                <w:szCs w:val="21"/>
              </w:rPr>
              <w:t>此外，我办还发现</w:t>
            </w:r>
            <w:r>
              <w:rPr>
                <w:rFonts w:hint="eastAsia" w:ascii="仿宋" w:hAnsi="仿宋" w:eastAsia="仿宋" w:cs="仿宋"/>
                <w:color w:val="000000"/>
                <w:szCs w:val="21"/>
                <w:lang w:eastAsia="zh-CN"/>
              </w:rPr>
              <w:t>当事人</w:t>
            </w:r>
            <w:r>
              <w:rPr>
                <w:rFonts w:hint="eastAsia" w:ascii="仿宋" w:hAnsi="仿宋" w:eastAsia="仿宋" w:cs="仿宋"/>
                <w:color w:val="000000"/>
                <w:szCs w:val="21"/>
              </w:rPr>
              <w:t>有批号为20221106、20221215等两批次的医用防护口罩存在说明书与经注册内容不一致情况，其中批号为20221215的产品有9.6万片，未销售。上述两批次产品的说明书与经注册内容不一致情况，不涉及产品主体质量问题，无法认定其有违法所得。</w:t>
            </w:r>
          </w:p>
          <w:p>
            <w:pPr>
              <w:rPr>
                <w:rFonts w:hint="eastAsia" w:ascii="仿宋" w:hAnsi="仿宋" w:eastAsia="仿宋" w:cs="仿宋"/>
                <w:color w:val="000000"/>
                <w:szCs w:val="21"/>
              </w:rPr>
            </w:pPr>
            <w:r>
              <w:rPr>
                <w:rFonts w:hint="eastAsia" w:ascii="仿宋" w:hAnsi="仿宋" w:eastAsia="仿宋" w:cs="仿宋"/>
                <w:color w:val="000000"/>
                <w:szCs w:val="21"/>
                <w:lang w:eastAsia="zh-CN"/>
              </w:rPr>
              <w:t>综上，当事人</w:t>
            </w:r>
            <w:r>
              <w:rPr>
                <w:rFonts w:hint="eastAsia" w:ascii="仿宋" w:hAnsi="仿宋" w:eastAsia="仿宋" w:cs="仿宋"/>
                <w:color w:val="000000"/>
                <w:szCs w:val="21"/>
              </w:rPr>
              <w:t>违反了《医疗器械监督管理条例》第七条、第三十九条第一款的规定，分别构成生产不符合强制性国家标准的医用防护口罩和医用防护口罩说明书内容与经注册的相关内容不一致的违法行为。</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2440"/>
                <w:tab w:val="left" w:pos="8964"/>
              </w:tabs>
              <w:rPr>
                <w:rFonts w:hint="eastAsia" w:ascii="Times New Roman" w:hAnsi="Times New Roman" w:eastAsia="仿宋" w:cs="Times New Roman"/>
                <w:color w:val="000000"/>
                <w:szCs w:val="21"/>
              </w:rPr>
            </w:pPr>
            <w:r>
              <w:rPr>
                <w:rFonts w:hint="eastAsia" w:ascii="Times New Roman" w:hAnsi="Times New Roman" w:eastAsia="仿宋" w:cs="Times New Roman"/>
                <w:color w:val="000000"/>
                <w:szCs w:val="21"/>
              </w:rPr>
              <w:t xml:space="preserve">一、依据《行政处罚法》第二十八条第二款、《医疗器械监督管理条例》第八十六条第一项、《福建省药品监管行政处罚裁量权适用实施细则（试行）》第十三条第一项、第十四条第四项的规定, 决定对当事人生产不符合强制性国家标准的医用防护口罩的违法行为给予如下处理： </w:t>
            </w:r>
          </w:p>
          <w:p>
            <w:pPr>
              <w:tabs>
                <w:tab w:val="left" w:pos="2440"/>
                <w:tab w:val="left" w:pos="8964"/>
              </w:tabs>
              <w:rPr>
                <w:rFonts w:hint="eastAsia" w:ascii="Times New Roman" w:hAnsi="Times New Roman" w:eastAsia="仿宋" w:cs="Times New Roman"/>
                <w:color w:val="000000"/>
                <w:szCs w:val="21"/>
              </w:rPr>
            </w:pPr>
            <w:r>
              <w:rPr>
                <w:rFonts w:hint="eastAsia" w:ascii="Times New Roman" w:hAnsi="Times New Roman" w:eastAsia="仿宋" w:cs="Times New Roman"/>
                <w:color w:val="000000"/>
                <w:szCs w:val="21"/>
              </w:rPr>
              <w:t>（一）责令改正；</w:t>
            </w:r>
          </w:p>
          <w:p>
            <w:pPr>
              <w:tabs>
                <w:tab w:val="left" w:pos="2440"/>
                <w:tab w:val="left" w:pos="8964"/>
              </w:tabs>
              <w:rPr>
                <w:rFonts w:hint="eastAsia" w:ascii="Times New Roman" w:hAnsi="Times New Roman" w:eastAsia="仿宋" w:cs="Times New Roman"/>
                <w:color w:val="000000"/>
                <w:szCs w:val="21"/>
              </w:rPr>
            </w:pPr>
            <w:r>
              <w:rPr>
                <w:rFonts w:hint="eastAsia" w:ascii="Times New Roman" w:hAnsi="Times New Roman" w:eastAsia="仿宋" w:cs="Times New Roman"/>
                <w:color w:val="000000"/>
                <w:szCs w:val="21"/>
              </w:rPr>
              <w:t>（二）没收违法所得12000元（壹万贰仟元）；</w:t>
            </w:r>
          </w:p>
          <w:p>
            <w:pPr>
              <w:tabs>
                <w:tab w:val="left" w:pos="2440"/>
                <w:tab w:val="left" w:pos="8964"/>
              </w:tabs>
              <w:rPr>
                <w:rFonts w:hint="eastAsia" w:ascii="Times New Roman" w:hAnsi="Times New Roman" w:eastAsia="仿宋" w:cs="Times New Roman"/>
                <w:color w:val="000000"/>
                <w:szCs w:val="21"/>
              </w:rPr>
            </w:pPr>
            <w:r>
              <w:rPr>
                <w:rFonts w:hint="eastAsia" w:ascii="Times New Roman" w:hAnsi="Times New Roman" w:eastAsia="仿宋" w:cs="Times New Roman"/>
                <w:color w:val="000000"/>
                <w:szCs w:val="21"/>
              </w:rPr>
              <w:t>（三）没收涉案批次为20221106的医用防护口罩3600片；</w:t>
            </w:r>
          </w:p>
          <w:p>
            <w:pPr>
              <w:tabs>
                <w:tab w:val="left" w:pos="2440"/>
                <w:tab w:val="left" w:pos="8964"/>
              </w:tabs>
              <w:rPr>
                <w:rFonts w:hint="eastAsia" w:ascii="Times New Roman" w:hAnsi="Times New Roman" w:eastAsia="仿宋" w:cs="Times New Roman"/>
                <w:color w:val="000000"/>
                <w:szCs w:val="21"/>
              </w:rPr>
            </w:pPr>
            <w:r>
              <w:rPr>
                <w:rFonts w:hint="eastAsia" w:ascii="Times New Roman" w:hAnsi="Times New Roman" w:eastAsia="仿宋" w:cs="Times New Roman"/>
                <w:color w:val="000000"/>
                <w:szCs w:val="21"/>
              </w:rPr>
              <w:t>（四）罚款61500元（陆万壹仟伍佰元）。</w:t>
            </w:r>
          </w:p>
          <w:p>
            <w:pPr>
              <w:tabs>
                <w:tab w:val="left" w:pos="2440"/>
                <w:tab w:val="left" w:pos="8964"/>
              </w:tabs>
              <w:rPr>
                <w:rFonts w:hint="eastAsia" w:ascii="Times New Roman" w:hAnsi="Times New Roman" w:eastAsia="仿宋" w:cs="Times New Roman"/>
                <w:color w:val="000000"/>
                <w:szCs w:val="21"/>
              </w:rPr>
            </w:pPr>
            <w:r>
              <w:rPr>
                <w:rFonts w:hint="eastAsia" w:ascii="Times New Roman" w:hAnsi="Times New Roman" w:eastAsia="仿宋" w:cs="Times New Roman"/>
                <w:color w:val="000000"/>
                <w:szCs w:val="21"/>
              </w:rPr>
              <w:t xml:space="preserve">二、依据《医疗器械监督管理条例》第八十八条第二项、《福建省药品监管行政处罚裁量权适用实施细则（试行）》第十三条第一项、第二项、第十四条第四项、第十五条第一款第六项的规定, 决定对当事人生产的医用防护口罩说明书内容与经注册的相关内容不一致的违法行为给予如下处理： </w:t>
            </w:r>
          </w:p>
          <w:p>
            <w:pPr>
              <w:tabs>
                <w:tab w:val="left" w:pos="2440"/>
                <w:tab w:val="left" w:pos="8964"/>
              </w:tabs>
              <w:rPr>
                <w:rFonts w:hint="eastAsia" w:ascii="Times New Roman" w:hAnsi="Times New Roman" w:eastAsia="仿宋" w:cs="Times New Roman"/>
                <w:color w:val="000000"/>
                <w:szCs w:val="21"/>
              </w:rPr>
            </w:pPr>
            <w:r>
              <w:rPr>
                <w:rFonts w:hint="eastAsia" w:ascii="Times New Roman" w:hAnsi="Times New Roman" w:eastAsia="仿宋" w:cs="Times New Roman"/>
                <w:color w:val="000000"/>
                <w:szCs w:val="21"/>
              </w:rPr>
              <w:t>（一）责令改正；</w:t>
            </w:r>
          </w:p>
          <w:p>
            <w:pPr>
              <w:tabs>
                <w:tab w:val="left" w:pos="2440"/>
                <w:tab w:val="left" w:pos="8964"/>
              </w:tabs>
              <w:rPr>
                <w:rFonts w:hint="eastAsia" w:ascii="Times New Roman" w:hAnsi="Times New Roman" w:eastAsia="仿宋" w:cs="Times New Roman"/>
                <w:color w:val="000000"/>
                <w:szCs w:val="21"/>
              </w:rPr>
            </w:pPr>
            <w:r>
              <w:rPr>
                <w:rFonts w:hint="eastAsia" w:ascii="Times New Roman" w:hAnsi="Times New Roman" w:eastAsia="仿宋" w:cs="Times New Roman"/>
                <w:color w:val="000000"/>
                <w:szCs w:val="21"/>
              </w:rPr>
              <w:t>（二）罚款23000元（贰万叁仟元）。</w:t>
            </w:r>
          </w:p>
          <w:p>
            <w:pPr>
              <w:tabs>
                <w:tab w:val="left" w:pos="2440"/>
                <w:tab w:val="left" w:pos="8964"/>
              </w:tabs>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上述罚没款合计96500元（玖万陆仟伍佰元）。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textAlignment w:val="center"/>
              <w:rPr>
                <w:rFonts w:ascii="Times New Roman" w:hAnsi="Times New Roman" w:eastAsia="仿宋" w:cs="Times New Roman"/>
                <w:color w:val="000000"/>
                <w:szCs w:val="21"/>
                <w:highlight w:val="yellow"/>
              </w:rPr>
            </w:pPr>
            <w:r>
              <w:rPr>
                <w:rFonts w:hint="eastAsia" w:ascii="Times New Roman" w:hAnsi="Times New Roman" w:eastAsia="仿宋" w:cs="Times New Roman"/>
                <w:color w:val="000000"/>
                <w:szCs w:val="21"/>
              </w:rPr>
              <w:t>当事人应自接到本行政处罚决定之日起</w:t>
            </w:r>
            <w:r>
              <w:rPr>
                <w:rFonts w:ascii="Times New Roman" w:hAnsi="Times New Roman" w:eastAsia="仿宋" w:cs="Times New Roman"/>
                <w:color w:val="000000"/>
                <w:szCs w:val="21"/>
              </w:rPr>
              <w:t>15</w:t>
            </w:r>
            <w:r>
              <w:rPr>
                <w:rFonts w:hint="eastAsia" w:ascii="Times New Roman" w:hAnsi="Times New Roman" w:eastAsia="仿宋" w:cs="Times New Roman"/>
                <w:color w:val="000000"/>
                <w:szCs w:val="21"/>
              </w:rPr>
              <w:t>日内缴纳上述罚没款。当事人根据</w:t>
            </w:r>
            <w:r>
              <w:rPr>
                <w:rFonts w:hint="eastAsia" w:ascii="Times New Roman" w:hAnsi="Times New Roman" w:eastAsia="仿宋" w:cs="Times New Roman"/>
                <w:color w:val="000000"/>
                <w:kern w:val="0"/>
                <w:szCs w:val="21"/>
                <w:lang w:bidi="ar"/>
              </w:rPr>
              <w:t>福建省药品监督管理局</w:t>
            </w:r>
            <w:r>
              <w:rPr>
                <w:rFonts w:hint="eastAsia" w:ascii="Times New Roman" w:hAnsi="Times New Roman" w:eastAsia="仿宋" w:cs="Times New Roman"/>
                <w:color w:val="000000"/>
                <w:szCs w:val="21"/>
              </w:rPr>
              <w:t>开具的行政处罚缴款通知书，自行选择缴款方式。逾期不缴纳罚款的，依据《中华人民共和国行政处罚法》第七十二条第一款的规定，我办将每日按罚款数额的百分之三加处罚款，并依法申请人民法院强制执行。</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textAlignment w:val="center"/>
              <w:rPr>
                <w:rFonts w:ascii="Times New Roman" w:hAnsi="Times New Roman" w:eastAsia="仿宋" w:cs="Times New Roman"/>
                <w:color w:val="000000"/>
                <w:szCs w:val="21"/>
                <w:highlight w:val="yellow"/>
              </w:rPr>
            </w:pPr>
            <w:r>
              <w:rPr>
                <w:rFonts w:ascii="Times New Roman" w:hAnsi="Times New Roman" w:eastAsia="仿宋" w:cs="Times New Roman"/>
                <w:color w:val="000000"/>
                <w:kern w:val="0"/>
                <w:szCs w:val="21"/>
                <w:lang w:bidi="ar"/>
              </w:rPr>
              <w:t>福建省药品监督管理局厦门药品稽查办公室</w:t>
            </w:r>
            <w:r>
              <w:rPr>
                <w:rFonts w:ascii="Times New Roman" w:hAnsi="Times New Roman" w:eastAsia="仿宋" w:cs="Times New Roman"/>
                <w:kern w:val="0"/>
                <w:szCs w:val="21"/>
                <w:lang w:bidi="ar"/>
              </w:rPr>
              <w:t>，202</w:t>
            </w:r>
            <w:r>
              <w:rPr>
                <w:rFonts w:hint="eastAsia" w:ascii="Times New Roman" w:hAnsi="Times New Roman" w:eastAsia="仿宋" w:cs="Times New Roman"/>
                <w:kern w:val="0"/>
                <w:szCs w:val="21"/>
                <w:lang w:val="en-US" w:eastAsia="zh-CN" w:bidi="ar"/>
              </w:rPr>
              <w:t>4</w:t>
            </w:r>
            <w:r>
              <w:rPr>
                <w:rFonts w:ascii="Times New Roman" w:hAnsi="Times New Roman" w:eastAsia="仿宋" w:cs="Times New Roman"/>
                <w:kern w:val="0"/>
                <w:szCs w:val="21"/>
                <w:lang w:bidi="ar"/>
              </w:rPr>
              <w:t>年</w:t>
            </w:r>
            <w:r>
              <w:rPr>
                <w:rFonts w:hint="eastAsia" w:ascii="Times New Roman" w:hAnsi="Times New Roman" w:eastAsia="仿宋" w:cs="Times New Roman"/>
                <w:kern w:val="0"/>
                <w:szCs w:val="21"/>
                <w:lang w:val="en-US" w:eastAsia="zh-CN" w:bidi="ar"/>
              </w:rPr>
              <w:t>3</w:t>
            </w:r>
            <w:r>
              <w:rPr>
                <w:rFonts w:ascii="Times New Roman" w:hAnsi="Times New Roman" w:eastAsia="仿宋" w:cs="Times New Roman"/>
                <w:kern w:val="0"/>
                <w:szCs w:val="21"/>
                <w:lang w:bidi="ar"/>
              </w:rPr>
              <w:t>月</w:t>
            </w:r>
            <w:r>
              <w:rPr>
                <w:rFonts w:hint="eastAsia" w:ascii="Times New Roman" w:hAnsi="Times New Roman" w:eastAsia="仿宋" w:cs="Times New Roman"/>
                <w:kern w:val="0"/>
                <w:szCs w:val="21"/>
                <w:lang w:val="en-US" w:eastAsia="zh-CN" w:bidi="ar"/>
              </w:rPr>
              <w:t>13</w:t>
            </w:r>
            <w:r>
              <w:rPr>
                <w:rFonts w:ascii="Times New Roman" w:hAnsi="Times New Roman" w:eastAsia="仿宋" w:cs="Times New Roman"/>
                <w:kern w:val="0"/>
                <w:szCs w:val="21"/>
                <w:lang w:bidi="ar"/>
              </w:rPr>
              <w:t>日。</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30" w:lineRule="atLeast"/>
              <w:jc w:val="left"/>
              <w:textAlignment w:val="center"/>
              <w:rPr>
                <w:rFonts w:ascii="Times New Roman" w:hAnsi="Times New Roman" w:eastAsia="仿宋" w:cs="Times New Roman"/>
                <w:color w:val="000000"/>
                <w:szCs w:val="21"/>
              </w:rPr>
            </w:pPr>
            <w:r>
              <w:rPr>
                <w:rFonts w:ascii="Times New Roman" w:hAnsi="Times New Roman" w:eastAsia="仿宋" w:cs="Times New Roman"/>
                <w:color w:val="000000"/>
                <w:kern w:val="0"/>
                <w:szCs w:val="21"/>
                <w:lang w:bidi="ar"/>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BjOWZiOGJjZDlkNjQzMzUwYjBhYzQyNTAyZTk3MmIifQ=="/>
  </w:docVars>
  <w:rsids>
    <w:rsidRoot w:val="0AFC60A5"/>
    <w:rsid w:val="00030266"/>
    <w:rsid w:val="00076254"/>
    <w:rsid w:val="000871D5"/>
    <w:rsid w:val="000C202C"/>
    <w:rsid w:val="001226E1"/>
    <w:rsid w:val="00133C4D"/>
    <w:rsid w:val="001C5893"/>
    <w:rsid w:val="00253D4B"/>
    <w:rsid w:val="002811F9"/>
    <w:rsid w:val="00334989"/>
    <w:rsid w:val="00431DA7"/>
    <w:rsid w:val="00474305"/>
    <w:rsid w:val="00484E35"/>
    <w:rsid w:val="004F3546"/>
    <w:rsid w:val="005318AB"/>
    <w:rsid w:val="005C292B"/>
    <w:rsid w:val="006137C6"/>
    <w:rsid w:val="00647264"/>
    <w:rsid w:val="006809B1"/>
    <w:rsid w:val="006E677A"/>
    <w:rsid w:val="0079437F"/>
    <w:rsid w:val="007E6247"/>
    <w:rsid w:val="007F207E"/>
    <w:rsid w:val="00805F24"/>
    <w:rsid w:val="00855903"/>
    <w:rsid w:val="009C5167"/>
    <w:rsid w:val="00B022D6"/>
    <w:rsid w:val="00B8644D"/>
    <w:rsid w:val="00BE4DCC"/>
    <w:rsid w:val="00C24D98"/>
    <w:rsid w:val="00CB19CA"/>
    <w:rsid w:val="00D4319E"/>
    <w:rsid w:val="00D841F8"/>
    <w:rsid w:val="00DB14C3"/>
    <w:rsid w:val="00DB2E1E"/>
    <w:rsid w:val="00DD5582"/>
    <w:rsid w:val="02F758D7"/>
    <w:rsid w:val="05E927E7"/>
    <w:rsid w:val="06DF09E6"/>
    <w:rsid w:val="0A8263CF"/>
    <w:rsid w:val="0AF353F0"/>
    <w:rsid w:val="0AFC60A5"/>
    <w:rsid w:val="0C616F42"/>
    <w:rsid w:val="0D9D6771"/>
    <w:rsid w:val="17F52F62"/>
    <w:rsid w:val="1CC47C11"/>
    <w:rsid w:val="1DAF4892"/>
    <w:rsid w:val="21E65FD0"/>
    <w:rsid w:val="2B8C72D3"/>
    <w:rsid w:val="2E5B16E1"/>
    <w:rsid w:val="2EEB283A"/>
    <w:rsid w:val="2F383184"/>
    <w:rsid w:val="35E525D1"/>
    <w:rsid w:val="388E5FDA"/>
    <w:rsid w:val="3BFC0B7A"/>
    <w:rsid w:val="3DE206BA"/>
    <w:rsid w:val="4344143E"/>
    <w:rsid w:val="43A61BD7"/>
    <w:rsid w:val="4AEC1DD8"/>
    <w:rsid w:val="4B227261"/>
    <w:rsid w:val="511C6458"/>
    <w:rsid w:val="53CE2445"/>
    <w:rsid w:val="55455002"/>
    <w:rsid w:val="7AC34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0"/>
    <w:autoRedefine/>
    <w:qFormat/>
    <w:uiPriority w:val="0"/>
    <w:pPr>
      <w:ind w:left="220"/>
      <w:jc w:val="left"/>
    </w:pPr>
    <w:rPr>
      <w:rFonts w:ascii="宋体" w:hAnsi="宋体" w:eastAsia="宋体" w:cs="Times New Roman"/>
      <w:kern w:val="0"/>
      <w:sz w:val="32"/>
      <w:szCs w:val="32"/>
      <w:lang w:eastAsia="en-US"/>
    </w:r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0"/>
    <w:rPr>
      <w:rFonts w:asciiTheme="minorHAnsi" w:hAnsiTheme="minorHAnsi" w:eastAsiaTheme="minorEastAsia"/>
      <w:kern w:val="2"/>
      <w:sz w:val="18"/>
      <w:szCs w:val="18"/>
    </w:rPr>
  </w:style>
  <w:style w:type="character" w:customStyle="1" w:styleId="8">
    <w:name w:val="页脚 字符"/>
    <w:basedOn w:val="6"/>
    <w:link w:val="3"/>
    <w:autoRedefine/>
    <w:qFormat/>
    <w:uiPriority w:val="0"/>
    <w:rPr>
      <w:rFonts w:asciiTheme="minorHAnsi" w:hAnsiTheme="minorHAnsi" w:eastAsiaTheme="minorEastAsia"/>
      <w:kern w:val="2"/>
      <w:sz w:val="18"/>
      <w:szCs w:val="18"/>
    </w:rPr>
  </w:style>
  <w:style w:type="paragraph" w:styleId="9">
    <w:name w:val="List Paragraph"/>
    <w:basedOn w:val="1"/>
    <w:autoRedefine/>
    <w:qFormat/>
    <w:uiPriority w:val="99"/>
    <w:pPr>
      <w:ind w:firstLine="420" w:firstLineChars="200"/>
    </w:pPr>
  </w:style>
  <w:style w:type="character" w:customStyle="1" w:styleId="10">
    <w:name w:val="正文文本 字符"/>
    <w:basedOn w:val="6"/>
    <w:link w:val="2"/>
    <w:autoRedefine/>
    <w:qFormat/>
    <w:uiPriority w:val="0"/>
    <w:rPr>
      <w:rFonts w:ascii="宋体" w:hAnsi="宋体" w:cs="Times New Roman"/>
      <w:sz w:val="32"/>
      <w:szCs w:val="32"/>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151</Words>
  <Characters>865</Characters>
  <Lines>7</Lines>
  <Paragraphs>2</Paragraphs>
  <TotalTime>2</TotalTime>
  <ScaleCrop>false</ScaleCrop>
  <LinksUpToDate>false</LinksUpToDate>
  <CharactersWithSpaces>1014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2019-11-04T14:53:00Z</dcterms:created>
  <dc:creator>林振顺</dc:creator>
  <cp:lastModifiedBy>WPS_1336964195</cp:lastModifiedBy>
  <cp:lastPrinted>2022-10-09T11:16:00Z</cp:lastPrinted>
  <dcterms:modified xsi:type="dcterms:W3CDTF">2024-03-25T00:58:27Z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5E23B669FE744EE0BA39A686DD732460_13</vt:lpwstr>
  </property>
</Properties>
</file>