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i14omtoAAAAL&#10;AQAADwAAAAAAAAABACAAAAA4AAAAZHJzL2Rvd25yZXYueG1sUEsBAhQAFAAAAAgAh07iQObEE/YE&#10;AgAA/gMAAA4AAAAAAAAAAQAgAAAAPwEAAGRycy9lMm9Eb2MueG1sUEsFBgAAAAAGAAYAWQEAALUF&#10;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闽药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监</w:t>
      </w:r>
      <w:r>
        <w:rPr>
          <w:rFonts w:hint="eastAsia" w:ascii="楷体" w:hAnsi="楷体" w:eastAsia="楷体" w:cs="楷体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〔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〕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福州榕参医药连锁有限公司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913501046784961265</w:t>
      </w:r>
    </w:p>
    <w:p>
      <w:pPr>
        <w:spacing w:line="560" w:lineRule="exact"/>
        <w:ind w:left="2240" w:hanging="2240" w:hangingChars="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福建省福州市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仓山区建新镇金山大道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val="en-US" w:eastAsia="zh-CN"/>
        </w:rPr>
        <w:t>618号金山工业区桔园洲园59号三层02工业厂房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法定代表人（负责人、经营者）：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聂荣铭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福建省药品监督管理局转来的福建省食品药品质量检验研究院《检验报告》（编号：2022C0755），报告记载：福州榕参医药连锁有限公司销售的茯苓（生产厂家：安徽汇仁堂中药饮片有限公司，规格：300g/瓶，批号：211201）经检验，检验项目【检查】“水分”不符合规定，检验结论不符合规定。依据《中华人民共和国药品管理法》第九十八条第三款第（七）项之规定，应为劣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查，当事人共向安徽汇仁堂中药饮片有限公司采购该批次茯苓三次，含税单价为17元/瓶，数量504瓶，购货款8568元。2022年1月13日至2022年7月4日通过其门店对外销售该批次茯苓430瓶，销售额为12649.16元。当事人在收到不合格检验报告后，已主动召回门店未售出的该批次劣药茯苓74瓶并存放在仓库不合格品区。另查，当事人在采购、收货、验收、储存、销售、运输等环节，履行了相应的法定义务，符合原国家食品药品监督管理局《药品和医疗器械行政处罚裁量适用规则》（国食药监法〔2012〕306号）第十一条规定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以上事实有福建省食品药品质量检验研究院出具的《检验报告》、资质证明材料、现场笔录、采购记录、养护记录、销售记录、发票、运输记录、询问笔录、采购订单、购销凭证、温湿度曲线图等证据证实。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2022年9月22日，本办将行政处罚告知书依法送达当事人，并告知当事人享有陈述和申辩的权利。在规定期限内，当事人未提出陈述和申辩。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上所述，当事人销售劣药茯苓的行为违反了《中华人民共和国药品管理法》第九十八条第一款之规定。依据《中华人民共和国行政处罚法》第二十八条、《中华人民共和国药品管理法》第一百一十七条第一款及《中华人民共和国药品管理法实施条例》（2019年修正）第七十五条之规定，责令当事人改正违法行为并作如下处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1.没收该批劣药茯苓74瓶；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2.没收违法所得12649.16元；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3.免于其他行政处罚。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" w:hAnsi="仿宋" w:eastAsia="仿宋" w:cs="仿宋"/>
          <w:kern w:val="1"/>
          <w:sz w:val="32"/>
          <w:szCs w:val="32"/>
        </w:rPr>
        <w:t>当事人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开具的行政罚没缴款通知书，至各银行网点缴纳并将缴纳凭证送交我办。到期不缴纳罚款的，依据《中华人民共和国行政处罚法》第七十二条规定，本办将每日按罚款数额的百分之三加处罚款，并依法申请人民法院强制执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福建省药品监督管理局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福州药品稽查办公室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（印 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2022年9月30日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FNlYbnYAAAACQEAAA8AAAAAAAAAAQAgAAAAOAAA&#10;AGRycy9kb3ducmV2LnhtbFBLAQIUABQAAAAIAIdO4kBXXdbg8gEAAOsDAAAOAAAAAAAAAAEAIAAA&#10;AD0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v85HXAAAACgEAAA8AAAAAAAAAAQAgAAAA&#10;OAAAAGRycy9kb3ducmV2LnhtbFBLAQIUABQAAAAIAIdO4kDIIdYO9gEAAOkDAAAOAAAAAAAAAAEA&#10;IAAAADwBAABkcnMvZTJvRG9jLnhtbFBLBQYAAAAABgAGAFkBAACk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13951A5D"/>
    <w:rsid w:val="1F4FA0CF"/>
    <w:rsid w:val="2FFBA0CF"/>
    <w:rsid w:val="33F94E76"/>
    <w:rsid w:val="3C340AB4"/>
    <w:rsid w:val="3E0F7FB9"/>
    <w:rsid w:val="3EF58704"/>
    <w:rsid w:val="43941E63"/>
    <w:rsid w:val="51DD800B"/>
    <w:rsid w:val="57F936E7"/>
    <w:rsid w:val="5B8D6398"/>
    <w:rsid w:val="5BFE8033"/>
    <w:rsid w:val="5ED703B8"/>
    <w:rsid w:val="6AFB9DF1"/>
    <w:rsid w:val="6CA0320D"/>
    <w:rsid w:val="6DFACA60"/>
    <w:rsid w:val="6FFB70D9"/>
    <w:rsid w:val="76E592C5"/>
    <w:rsid w:val="77F4202D"/>
    <w:rsid w:val="79EF0A1E"/>
    <w:rsid w:val="7AFA408A"/>
    <w:rsid w:val="7AFD0774"/>
    <w:rsid w:val="7DFD48E5"/>
    <w:rsid w:val="7E3B9129"/>
    <w:rsid w:val="7EFF2329"/>
    <w:rsid w:val="9733ED91"/>
    <w:rsid w:val="AE7D55C9"/>
    <w:rsid w:val="AFFE64F5"/>
    <w:rsid w:val="B97E9D71"/>
    <w:rsid w:val="BE7AEA91"/>
    <w:rsid w:val="BEFB3ED5"/>
    <w:rsid w:val="BFFFBA6B"/>
    <w:rsid w:val="C125FEB0"/>
    <w:rsid w:val="CBD26700"/>
    <w:rsid w:val="CE559A24"/>
    <w:rsid w:val="DDBDDB39"/>
    <w:rsid w:val="DF93F0AC"/>
    <w:rsid w:val="EFEB91DA"/>
    <w:rsid w:val="F9D58BAE"/>
    <w:rsid w:val="FDFD1C8B"/>
    <w:rsid w:val="FFBFFDEC"/>
    <w:rsid w:val="FFDBBFA3"/>
    <w:rsid w:val="FFFD5727"/>
    <w:rsid w:val="FFFDFDD0"/>
    <w:rsid w:val="FF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2021-10-22T06:38:00Z</dcterms:created>
  <dc:creator>詹德忠/fjfda</dc:creator>
  <cp:lastModifiedBy>林振顺</cp:lastModifiedBy>
  <cp:lastPrinted>2022-09-30T18:01:00Z</cp:lastPrinted>
  <dcterms:modified xsi:type="dcterms:W3CDTF">2023-09-07T15:12:43Z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8CED490EAF504FA0AC3CD1E75AD5BF77</vt:lpwstr>
  </property>
</Properties>
</file>