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福建九州通医药有限公司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913501057573862084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16" w:leftChars="0" w:right="0" w:rightChars="0" w:hanging="2016" w:hangingChars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住所（住址）：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福建省福州市马尾区兴业路198号8#整座(自贸试验区)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法定代表人（负责人、经营者）：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游县市场监督管理局案件线索告知函，经查当事人销售的浮萍（生产企业：河北仁心药业有限公司，包装规格：0.5kg/袋，批号：27122001）经莆田市食品药品检验检测中心检验，检验项目【检查】项下“水分”按《中国药典》2020年版一部检验，结果不符合规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《中华人民共和国药品管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理法》（以下简称《药品管理法》）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第九十八条第三款第（七）项的规定应为劣药。</w:t>
      </w:r>
    </w:p>
    <w:p>
      <w:pPr>
        <w:tabs>
          <w:tab w:val="center" w:pos="4153"/>
          <w:tab w:val="right" w:pos="8306"/>
        </w:tabs>
        <w:spacing w:beforeLines="0" w:afterLines="0" w:line="58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间，当事人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向九州通集团安国中药材有限公司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kg，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货值金额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2022年5月至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销售给福建九州通中化医药有限公司等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家涉药单位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元。2022年11月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后，当事人主动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追回8.19kg，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142.66元，并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退回供应商。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综上，当事人实际销售上述药品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kg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，销售金额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307.84元。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进货渠道合法，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履行了相应的法定义务，所提供的相关记录和证明材料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真实合法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仙游县市场监督管理局案件线索告知函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检验报告书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购进记录、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现场笔录、调查询问笔录、采购订单、销售记录、销售退回记录、购销凭证、温湿度数据波形图、照片等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2023年4月27日，本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办将行政处罚告知书依法送达当事人，并告知当事人具有陈述申辩的权利。截止5月8日，当事人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未提起陈述和申辩。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本办认为，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当事人销售劣药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浮萍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的行为，违反了《药品管理法》第九十八条第一款规定。依据《药品管理法》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第一百一十七条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《药品管理法实施条例》第七十五条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处罚如下：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没收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销售劣药浮萍违法所得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307.84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62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免于其他行政处罚。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　　　　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福建省药品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3A61"/>
    <w:multiLevelType w:val="singleLevel"/>
    <w:tmpl w:val="616D3A6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0FBF1DFA"/>
    <w:rsid w:val="1299763A"/>
    <w:rsid w:val="13951A5D"/>
    <w:rsid w:val="214F23CD"/>
    <w:rsid w:val="22256117"/>
    <w:rsid w:val="2235092F"/>
    <w:rsid w:val="233A2C2F"/>
    <w:rsid w:val="395D4E71"/>
    <w:rsid w:val="3C340AB4"/>
    <w:rsid w:val="43941E63"/>
    <w:rsid w:val="452C208B"/>
    <w:rsid w:val="4D9C59BC"/>
    <w:rsid w:val="577A0985"/>
    <w:rsid w:val="5D6F3A3A"/>
    <w:rsid w:val="6CA0320D"/>
    <w:rsid w:val="6D6A2713"/>
    <w:rsid w:val="7F1A5A5B"/>
    <w:rsid w:val="7F9CF3A9"/>
    <w:rsid w:val="BF2F39B0"/>
    <w:rsid w:val="EF3FA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2021-10-20T06:38:00Z</dcterms:created>
  <dc:creator>詹德忠/fjfda</dc:creator>
  <cp:lastModifiedBy>陈绍烟</cp:lastModifiedBy>
  <dcterms:modified xsi:type="dcterms:W3CDTF">2023-09-07T09:19:54Z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