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20" w:lineRule="exact"/>
        <w:jc w:val="center"/>
        <w:textAlignment w:val="auto"/>
        <w:rPr>
          <w:rFonts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bCs/>
          <w:color w:val="000000"/>
          <w:sz w:val="44"/>
          <w:szCs w:val="44"/>
          <w:lang w:eastAsia="zh-CN"/>
        </w:rPr>
        <w:t>福建省药品</w:t>
      </w:r>
      <w:r>
        <w:rPr>
          <w:rFonts w:hint="eastAsia" w:ascii="Times New Roman" w:hAnsi="Times New Roman" w:eastAsia="方正小标宋简体" w:cs="方正小标宋简体"/>
          <w:bCs/>
          <w:color w:val="000000"/>
          <w:sz w:val="44"/>
          <w:szCs w:val="44"/>
        </w:rPr>
        <w:t>监督管理局</w:t>
      </w:r>
      <w:r>
        <w:rPr>
          <w:rFonts w:hint="eastAsia" w:ascii="Times New Roman" w:hAnsi="Times New Roman" w:eastAsia="方正小标宋简体" w:cs="方正小标宋简体"/>
          <w:bCs/>
          <w:color w:val="000000"/>
          <w:sz w:val="44"/>
          <w:szCs w:val="44"/>
          <w:lang w:eastAsia="zh-CN"/>
        </w:rPr>
        <w:t>厦门药品稽查办公室</w:t>
      </w:r>
    </w:p>
    <w:p>
      <w:pPr>
        <w:keepNext w:val="0"/>
        <w:keepLines w:val="0"/>
        <w:pageBreakBefore w:val="0"/>
        <w:widowControl w:val="0"/>
        <w:kinsoku/>
        <w:overflowPunct/>
        <w:topLinePunct w:val="0"/>
        <w:autoSpaceDE/>
        <w:autoSpaceDN/>
        <w:bidi w:val="0"/>
        <w:adjustRightInd/>
        <w:snapToGrid/>
        <w:spacing w:line="520" w:lineRule="exact"/>
        <w:jc w:val="center"/>
        <w:textAlignment w:val="auto"/>
        <w:rPr>
          <w:rFonts w:hint="eastAsia" w:ascii="楷体" w:hAnsi="楷体" w:eastAsia="楷体" w:cs="楷体"/>
          <w:b w:val="0"/>
          <w:bCs w:val="0"/>
          <w:sz w:val="32"/>
          <w:szCs w:val="32"/>
          <w:u w:val="none"/>
          <w:lang w:val="en-US" w:eastAsia="zh-CN"/>
        </w:rPr>
      </w:pPr>
      <w:r>
        <w:rPr>
          <w:rFonts w:hint="eastAsia" w:ascii="Times New Roman" w:hAnsi="Times New Roman" w:eastAsia="方正小标宋简体" w:cs="方正小标宋简体"/>
          <w:bCs/>
          <w:color w:val="000000"/>
          <w:sz w:val="44"/>
          <w:szCs w:val="44"/>
        </w:rPr>
        <w:t>行政处罚决定书</w:t>
      </w:r>
    </w:p>
    <w:p>
      <w:pPr>
        <w:keepNext w:val="0"/>
        <w:keepLines w:val="0"/>
        <w:pageBreakBefore w:val="0"/>
        <w:widowControl w:val="0"/>
        <w:kinsoku/>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single"/>
          <w:lang w:val="en-US" w:eastAsia="zh-CN"/>
        </w:rPr>
        <w:t>闽药</w:t>
      </w:r>
      <w:r>
        <w:rPr>
          <w:rFonts w:hint="eastAsia" w:ascii="仿宋" w:hAnsi="仿宋" w:eastAsia="仿宋" w:cs="仿宋"/>
          <w:b w:val="0"/>
          <w:bCs w:val="0"/>
          <w:sz w:val="32"/>
          <w:szCs w:val="32"/>
          <w:u w:val="none"/>
          <w:lang w:val="en-US" w:eastAsia="zh-CN"/>
        </w:rPr>
        <w:t>监厦稽办〔</w:t>
      </w:r>
      <w:r>
        <w:rPr>
          <w:rFonts w:hint="eastAsia" w:ascii="仿宋" w:hAnsi="仿宋" w:eastAsia="仿宋" w:cs="仿宋"/>
          <w:b w:val="0"/>
          <w:bCs w:val="0"/>
          <w:sz w:val="32"/>
          <w:szCs w:val="32"/>
          <w:u w:val="single"/>
          <w:lang w:val="en-US" w:eastAsia="zh-CN"/>
        </w:rPr>
        <w:t>2022</w:t>
      </w:r>
      <w:r>
        <w:rPr>
          <w:rFonts w:hint="eastAsia" w:ascii="仿宋" w:hAnsi="仿宋" w:eastAsia="仿宋" w:cs="仿宋"/>
          <w:b w:val="0"/>
          <w:bCs w:val="0"/>
          <w:sz w:val="32"/>
          <w:szCs w:val="32"/>
          <w:u w:val="none"/>
          <w:lang w:val="en-US" w:eastAsia="zh-CN"/>
        </w:rPr>
        <w:t>〕</w:t>
      </w:r>
      <w:r>
        <w:rPr>
          <w:rFonts w:hint="eastAsia" w:ascii="仿宋" w:hAnsi="仿宋" w:eastAsia="仿宋" w:cs="仿宋"/>
          <w:b w:val="0"/>
          <w:bCs w:val="0"/>
          <w:sz w:val="32"/>
          <w:szCs w:val="32"/>
          <w:u w:val="single"/>
          <w:lang w:val="en-US" w:eastAsia="zh-CN"/>
        </w:rPr>
        <w:t>2-003</w:t>
      </w:r>
      <w:r>
        <w:rPr>
          <w:rFonts w:hint="eastAsia" w:ascii="仿宋" w:hAnsi="仿宋" w:eastAsia="仿宋" w:cs="仿宋"/>
          <w:b w:val="0"/>
          <w:bCs w:val="0"/>
          <w:sz w:val="32"/>
          <w:szCs w:val="32"/>
          <w:u w:val="none"/>
          <w:lang w:val="en-US" w:eastAsia="zh-CN"/>
        </w:rPr>
        <w:t>号</w:t>
      </w:r>
    </w:p>
    <w:p>
      <w:pPr>
        <w:keepNext w:val="0"/>
        <w:keepLines w:val="0"/>
        <w:pageBreakBefore w:val="0"/>
        <w:widowControl w:val="0"/>
        <w:kinsoku/>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 w:hAnsi="仿宋" w:eastAsia="仿宋" w:cs="仿宋"/>
          <w:sz w:val="24"/>
          <w:szCs w:val="24"/>
          <w:u w:val="single"/>
          <w:lang w:val="en-US" w:eastAsia="zh-CN"/>
        </w:rPr>
      </w:pPr>
      <w:r>
        <w:rPr>
          <w:rFonts w:hint="eastAsia" w:ascii="仿宋" w:hAnsi="仿宋" w:eastAsia="仿宋" w:cs="仿宋"/>
          <w:sz w:val="32"/>
          <w:szCs w:val="32"/>
          <w:lang w:eastAsia="zh-CN"/>
        </w:rPr>
        <w:t>当事人</w:t>
      </w:r>
      <w:r>
        <w:rPr>
          <w:rFonts w:hint="eastAsia" w:ascii="仿宋" w:hAnsi="仿宋" w:eastAsia="仿宋" w:cs="仿宋"/>
          <w:sz w:val="24"/>
          <w:szCs w:val="24"/>
          <w:lang w:eastAsia="zh-CN"/>
        </w:rPr>
        <w:t>：</w:t>
      </w:r>
      <w:r>
        <w:rPr>
          <w:rFonts w:hint="eastAsia" w:ascii="仿宋" w:hAnsi="仿宋" w:eastAsia="仿宋" w:cs="仿宋"/>
          <w:sz w:val="32"/>
          <w:szCs w:val="32"/>
          <w:u w:val="none" w:color="auto"/>
          <w:lang w:val="en-US" w:eastAsia="zh-CN"/>
        </w:rPr>
        <w:t>福建昇达医药有限公司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主体资格证照名称：营业执照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统一社会信用代码：</w:t>
      </w:r>
      <w:r>
        <w:rPr>
          <w:rFonts w:hint="eastAsia" w:ascii="仿宋" w:hAnsi="仿宋" w:eastAsia="仿宋" w:cs="仿宋"/>
          <w:kern w:val="1"/>
          <w:sz w:val="32"/>
          <w:szCs w:val="32"/>
          <w:u w:val="none" w:color="auto"/>
          <w:lang w:val="en-US" w:eastAsia="zh-CN"/>
        </w:rPr>
        <w:t>91350600689360363E</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住所（住址）：</w:t>
      </w:r>
      <w:r>
        <w:rPr>
          <w:rFonts w:hint="eastAsia" w:ascii="仿宋" w:hAnsi="仿宋" w:eastAsia="仿宋" w:cs="仿宋"/>
          <w:kern w:val="1"/>
          <w:sz w:val="32"/>
          <w:szCs w:val="32"/>
          <w:u w:val="none" w:color="auto"/>
          <w:lang w:eastAsia="zh-CN"/>
        </w:rPr>
        <w:t>福建省漳州市龙海区榜山镇上苑村官州302号第2层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 w:hAnsi="仿宋" w:eastAsia="仿宋" w:cs="仿宋"/>
          <w:sz w:val="32"/>
          <w:szCs w:val="32"/>
          <w:highlight w:val="none"/>
          <w:u w:val="single"/>
          <w:lang w:val="en-US" w:eastAsia="zh-CN"/>
        </w:rPr>
      </w:pPr>
      <w:r>
        <w:rPr>
          <w:rFonts w:hint="eastAsia" w:ascii="仿宋" w:hAnsi="仿宋" w:eastAsia="仿宋" w:cs="仿宋"/>
          <w:sz w:val="32"/>
          <w:szCs w:val="32"/>
          <w:u w:val="none"/>
          <w:lang w:val="en-US" w:eastAsia="zh-CN"/>
        </w:rPr>
        <w:t>法定代表人（负责人、经营者）：</w:t>
      </w:r>
      <w:r>
        <w:rPr>
          <w:rFonts w:hint="eastAsia" w:ascii="仿宋" w:hAnsi="仿宋" w:eastAsia="仿宋" w:cs="仿宋"/>
          <w:color w:val="231F20"/>
          <w:sz w:val="32"/>
          <w:szCs w:val="32"/>
          <w:u w:val="none" w:color="auto"/>
          <w:lang w:eastAsia="zh-CN"/>
        </w:rPr>
        <w:t>许纪勇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身份证号码：***</w:t>
      </w:r>
    </w:p>
    <w:p>
      <w:pPr>
        <w:keepNext w:val="0"/>
        <w:keepLines w:val="0"/>
        <w:pageBreakBefore w:val="0"/>
        <w:widowControl w:val="0"/>
        <w:kinsoku/>
        <w:wordWrap/>
        <w:overflowPunct/>
        <w:topLinePunct w:val="0"/>
        <w:autoSpaceDE/>
        <w:autoSpaceDN/>
        <w:bidi w:val="0"/>
        <w:adjustRightInd/>
        <w:snapToGrid/>
        <w:spacing w:after="0" w:afterLines="0" w:line="520" w:lineRule="exact"/>
        <w:ind w:right="0" w:rightChars="0" w:firstLine="662" w:firstLineChars="200"/>
        <w:textAlignment w:val="auto"/>
        <w:outlineLvl w:val="9"/>
        <w:rPr>
          <w:rFonts w:hint="eastAsia" w:ascii="仿宋" w:hAnsi="仿宋" w:eastAsia="仿宋" w:cs="仿宋"/>
          <w:color w:val="231F20"/>
          <w:sz w:val="32"/>
          <w:szCs w:val="32"/>
          <w:u w:val="none" w:color="auto"/>
          <w:lang w:val="en-US" w:eastAsia="zh-CN"/>
        </w:rPr>
      </w:pPr>
      <w:r>
        <w:rPr>
          <w:rFonts w:hint="eastAsia" w:ascii="仿宋" w:hAnsi="仿宋" w:eastAsia="仿宋" w:cs="仿宋"/>
          <w:color w:val="auto"/>
          <w:sz w:val="32"/>
          <w:szCs w:val="32"/>
          <w:u w:val="none" w:color="auto"/>
          <w:lang w:val="en-US" w:eastAsia="zh-CN"/>
        </w:rPr>
        <w:t>根据案源线索，本办于2022年8月4日对当事人注册地址和仓库进行执法检查</w:t>
      </w:r>
      <w:r>
        <w:rPr>
          <w:rFonts w:hint="eastAsia" w:ascii="仿宋" w:hAnsi="仿宋" w:eastAsia="仿宋" w:cs="仿宋"/>
          <w:color w:val="000000"/>
          <w:sz w:val="32"/>
          <w:szCs w:val="32"/>
          <w:u w:val="none" w:color="auto"/>
          <w:lang w:val="en-US" w:eastAsia="zh-CN"/>
        </w:rPr>
        <w:t>。当事人现场无法提供藿香正气胶囊、茵胆平肝胶囊、复方片仔癀含片等9个批次共2250盒药品的</w:t>
      </w:r>
      <w:r>
        <w:rPr>
          <w:rFonts w:hint="eastAsia" w:ascii="仿宋" w:hAnsi="仿宋" w:eastAsia="仿宋" w:cs="仿宋"/>
          <w:color w:val="231F20"/>
          <w:sz w:val="32"/>
          <w:szCs w:val="32"/>
          <w:u w:val="none" w:color="auto"/>
          <w:lang w:val="en-US" w:eastAsia="zh-CN" w:bidi="ar-SA"/>
        </w:rPr>
        <w:t>来源信息及票据等相关</w:t>
      </w:r>
      <w:r>
        <w:rPr>
          <w:rFonts w:hint="eastAsia" w:ascii="仿宋" w:hAnsi="仿宋" w:eastAsia="仿宋" w:cs="仿宋"/>
          <w:color w:val="000000"/>
          <w:sz w:val="32"/>
          <w:szCs w:val="32"/>
          <w:u w:val="none" w:color="auto"/>
          <w:lang w:val="en-US" w:eastAsia="zh-CN"/>
        </w:rPr>
        <w:t>材料。执法人员现场对上述涉案批次药品采取扣押的行政强制措施，并提取了相关证照和购销存记录等材料</w:t>
      </w:r>
      <w:r>
        <w:rPr>
          <w:rFonts w:hint="eastAsia" w:ascii="仿宋" w:hAnsi="仿宋" w:eastAsia="仿宋" w:cs="仿宋"/>
          <w:color w:val="231F20"/>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after="0" w:afterLines="0" w:line="520" w:lineRule="exact"/>
        <w:ind w:right="0" w:rightChars="0" w:firstLine="662" w:firstLineChars="200"/>
        <w:textAlignment w:val="auto"/>
        <w:outlineLvl w:val="9"/>
        <w:rPr>
          <w:rFonts w:hint="eastAsia" w:ascii="仿宋" w:hAnsi="仿宋" w:eastAsia="仿宋" w:cs="仿宋"/>
          <w:color w:val="231F20"/>
          <w:sz w:val="32"/>
          <w:szCs w:val="32"/>
          <w:u w:val="none" w:color="auto"/>
          <w:lang w:val="en-US" w:eastAsia="zh-CN"/>
        </w:rPr>
      </w:pPr>
      <w:r>
        <w:rPr>
          <w:rFonts w:hint="eastAsia" w:ascii="仿宋" w:hAnsi="仿宋" w:eastAsia="仿宋" w:cs="仿宋"/>
          <w:color w:val="231F20"/>
          <w:sz w:val="32"/>
          <w:szCs w:val="32"/>
          <w:u w:val="none" w:color="auto"/>
          <w:lang w:val="en-US" w:eastAsia="zh-CN"/>
        </w:rPr>
        <w:t>本办于2022年8月24日对当事人涉嫌违反《中华人民共和国药品管理法》第五十五条的行为进行</w:t>
      </w:r>
      <w:r>
        <w:rPr>
          <w:rFonts w:hint="eastAsia" w:ascii="仿宋" w:hAnsi="仿宋" w:eastAsia="仿宋" w:cs="仿宋"/>
          <w:sz w:val="32"/>
          <w:szCs w:val="32"/>
          <w:u w:val="none" w:color="auto"/>
          <w:lang w:val="en-US" w:eastAsia="zh-CN"/>
        </w:rPr>
        <w:t>立案</w:t>
      </w:r>
      <w:r>
        <w:rPr>
          <w:rFonts w:hint="eastAsia" w:ascii="仿宋" w:hAnsi="仿宋" w:eastAsia="仿宋" w:cs="仿宋"/>
          <w:color w:val="231F20"/>
          <w:sz w:val="32"/>
          <w:szCs w:val="32"/>
          <w:u w:val="none" w:color="auto"/>
          <w:lang w:val="en-US" w:eastAsia="zh-CN"/>
        </w:rPr>
        <w:t>调查。</w:t>
      </w:r>
    </w:p>
    <w:p>
      <w:pPr>
        <w:keepNext w:val="0"/>
        <w:keepLines w:val="0"/>
        <w:pageBreakBefore w:val="0"/>
        <w:widowControl w:val="0"/>
        <w:kinsoku/>
        <w:wordWrap/>
        <w:overflowPunct/>
        <w:topLinePunct w:val="0"/>
        <w:autoSpaceDE/>
        <w:autoSpaceDN/>
        <w:bidi w:val="0"/>
        <w:adjustRightInd/>
        <w:snapToGrid/>
        <w:spacing w:after="0" w:afterLines="0" w:line="520" w:lineRule="exact"/>
        <w:ind w:right="0" w:rightChars="0" w:firstLine="662" w:firstLineChars="200"/>
        <w:textAlignment w:val="auto"/>
        <w:outlineLvl w:val="9"/>
        <w:rPr>
          <w:rFonts w:hint="default" w:ascii="仿宋" w:hAnsi="仿宋" w:eastAsia="仿宋" w:cs="仿宋"/>
          <w:color w:val="231F20"/>
          <w:sz w:val="32"/>
          <w:szCs w:val="32"/>
          <w:u w:val="none" w:color="auto"/>
          <w:lang w:val="en-US" w:eastAsia="zh-CN"/>
        </w:rPr>
      </w:pPr>
      <w:r>
        <w:rPr>
          <w:rFonts w:hint="eastAsia" w:ascii="仿宋" w:hAnsi="仿宋" w:eastAsia="仿宋" w:cs="仿宋"/>
          <w:color w:val="231F20"/>
          <w:sz w:val="32"/>
          <w:szCs w:val="32"/>
          <w:u w:val="none" w:color="auto"/>
          <w:lang w:val="en-US" w:eastAsia="zh-CN"/>
        </w:rPr>
        <w:t>本办分别于2022年8月5日、8月25日和10月8日对当事人及相关人员进行询问调查。</w:t>
      </w:r>
    </w:p>
    <w:p>
      <w:pPr>
        <w:pStyle w:val="2"/>
        <w:keepNext w:val="0"/>
        <w:keepLines w:val="0"/>
        <w:pageBreakBefore w:val="0"/>
        <w:widowControl w:val="0"/>
        <w:numPr>
          <w:ilvl w:val="0"/>
          <w:numId w:val="0"/>
        </w:numPr>
        <w:tabs>
          <w:tab w:val="left" w:pos="8964"/>
        </w:tabs>
        <w:kinsoku/>
        <w:wordWrap/>
        <w:overflowPunct/>
        <w:topLinePunct w:val="0"/>
        <w:autoSpaceDE/>
        <w:autoSpaceDN/>
        <w:bidi w:val="0"/>
        <w:adjustRightInd/>
        <w:snapToGrid/>
        <w:spacing w:before="31" w:beforeLines="0" w:line="520" w:lineRule="exact"/>
        <w:ind w:firstLine="662" w:firstLineChars="200"/>
        <w:textAlignment w:val="auto"/>
        <w:rPr>
          <w:rFonts w:hint="default" w:ascii="仿宋" w:hAnsi="仿宋" w:eastAsia="仿宋" w:cs="仿宋"/>
          <w:color w:val="auto"/>
          <w:sz w:val="32"/>
          <w:szCs w:val="32"/>
          <w:u w:val="none" w:color="auto"/>
          <w:lang w:val="en-US" w:eastAsia="zh-CN"/>
        </w:rPr>
      </w:pPr>
      <w:bookmarkStart w:id="0" w:name="_Hlk18881741"/>
      <w:r>
        <w:rPr>
          <w:rFonts w:hint="eastAsia" w:ascii="仿宋" w:hAnsi="仿宋" w:eastAsia="仿宋" w:cs="仿宋"/>
          <w:color w:val="000000"/>
          <w:sz w:val="32"/>
          <w:szCs w:val="32"/>
          <w:u w:val="none" w:color="auto"/>
          <w:lang w:val="en-US" w:eastAsia="zh-CN"/>
        </w:rPr>
        <w:t>经查，一是福建省药品监督管理局于2022年7月25日至26日组织对当事人进行飞行检查时，发现当事人</w:t>
      </w:r>
      <w:r>
        <w:rPr>
          <w:rFonts w:hint="eastAsia" w:ascii="仿宋" w:hAnsi="仿宋" w:eastAsia="仿宋" w:cs="仿宋"/>
          <w:color w:val="auto"/>
          <w:kern w:val="1"/>
          <w:sz w:val="32"/>
          <w:szCs w:val="32"/>
          <w:u w:val="none"/>
          <w:lang w:val="en-US" w:eastAsia="zh-CN" w:bidi="ar-SA"/>
        </w:rPr>
        <w:t>在其经营场所的仓库三楼楼梯间存放了：1.藿香正气胶囊（生产企业：漳州片仔癀药业股份有限公司，规格：每粒装0.5克，包装规格：10粒×2板/盒，批号：2106006）29盒；2.茵胆平肝胶囊（生产企业：漳州片仔癀药业股份有限公司，规格：每粒装0.5克，包装规格：10粒×2板/盒），其中批号为2112107有638盒、批号为2112110有183盒、批号为2112113有117盒、批号为2112116有277盒、批号为2204031有200盒，该品种合计1415盒；3.复方片仔癀含片（生产企业：漳州片仔癀药业股份有限公司，规格：每片重0.5g，包装规格：12片×2板/盒），其中批号为2201008有100盒、批号为2201009有400盒、批号为2202022有306盒，该品种合计806盒等涉及3个品种9个批次共计2250盒药品。当事人现场无法提供药品的来源信息及票据等相关材料。二是</w:t>
      </w:r>
      <w:r>
        <w:rPr>
          <w:rFonts w:hint="eastAsia" w:ascii="仿宋" w:hAnsi="仿宋" w:eastAsia="仿宋" w:cs="仿宋"/>
          <w:color w:val="000000"/>
          <w:sz w:val="32"/>
          <w:szCs w:val="32"/>
          <w:u w:val="none" w:color="auto"/>
          <w:lang w:val="en-US" w:eastAsia="zh-CN"/>
        </w:rPr>
        <w:t>2022年8月25日当事人接受询问时陈述无法提供涉案批次药品的</w:t>
      </w:r>
      <w:r>
        <w:rPr>
          <w:rFonts w:hint="eastAsia" w:ascii="仿宋" w:hAnsi="仿宋" w:eastAsia="仿宋" w:cs="仿宋"/>
          <w:color w:val="231F20"/>
          <w:sz w:val="32"/>
          <w:szCs w:val="32"/>
          <w:u w:val="none" w:color="auto"/>
          <w:lang w:val="en-US" w:eastAsia="zh-CN" w:bidi="ar-SA"/>
        </w:rPr>
        <w:t>来源信息及票据等相关</w:t>
      </w:r>
      <w:r>
        <w:rPr>
          <w:rFonts w:hint="eastAsia" w:ascii="仿宋" w:hAnsi="仿宋" w:eastAsia="仿宋" w:cs="仿宋"/>
          <w:color w:val="000000"/>
          <w:sz w:val="32"/>
          <w:szCs w:val="32"/>
          <w:u w:val="none" w:color="auto"/>
          <w:lang w:val="en-US" w:eastAsia="zh-CN"/>
        </w:rPr>
        <w:t>材料。本办当场</w:t>
      </w:r>
      <w:r>
        <w:rPr>
          <w:rFonts w:hint="eastAsia" w:ascii="仿宋" w:hAnsi="仿宋" w:eastAsia="仿宋" w:cs="仿宋"/>
          <w:color w:val="231F20"/>
          <w:sz w:val="32"/>
          <w:szCs w:val="32"/>
          <w:u w:val="none" w:color="auto"/>
          <w:lang w:val="en-US" w:eastAsia="zh-CN" w:bidi="ar-SA"/>
        </w:rPr>
        <w:t>向当事人送达了《限期提供材料通知书》（文书编号：闽药监厦稽办〔2022〕2-003号），要求当事人在三个工作日内向本办提供</w:t>
      </w:r>
      <w:r>
        <w:rPr>
          <w:rFonts w:hint="eastAsia" w:ascii="仿宋" w:hAnsi="仿宋" w:eastAsia="仿宋" w:cs="仿宋"/>
          <w:color w:val="000000"/>
          <w:sz w:val="32"/>
          <w:szCs w:val="32"/>
          <w:u w:val="none" w:color="auto"/>
          <w:lang w:val="en-US" w:eastAsia="zh-CN"/>
        </w:rPr>
        <w:t>上述材料</w:t>
      </w:r>
      <w:r>
        <w:rPr>
          <w:rFonts w:hint="eastAsia" w:ascii="仿宋" w:hAnsi="仿宋" w:eastAsia="仿宋" w:cs="仿宋"/>
          <w:color w:val="231F20"/>
          <w:sz w:val="32"/>
          <w:szCs w:val="32"/>
          <w:u w:val="none" w:color="auto"/>
          <w:lang w:val="en-US" w:eastAsia="zh-CN" w:bidi="ar-SA"/>
        </w:rPr>
        <w:t>。截止2022年8月30日，当事人未能在规定时间内向本办提供。</w:t>
      </w:r>
      <w:r>
        <w:rPr>
          <w:rFonts w:hint="eastAsia" w:ascii="仿宋" w:hAnsi="仿宋" w:eastAsia="仿宋" w:cs="仿宋"/>
          <w:sz w:val="32"/>
          <w:szCs w:val="32"/>
          <w:u w:val="none" w:color="auto"/>
          <w:lang w:val="en-US" w:eastAsia="zh-CN"/>
        </w:rPr>
        <w:t>因此，本办认定涉案批次药品来源不明，票据不全，确定当事人</w:t>
      </w:r>
      <w:r>
        <w:rPr>
          <w:rFonts w:hint="eastAsia" w:ascii="仿宋" w:hAnsi="仿宋" w:eastAsia="仿宋" w:cs="仿宋"/>
          <w:sz w:val="32"/>
          <w:szCs w:val="32"/>
          <w:u w:val="none" w:color="auto"/>
          <w:lang w:eastAsia="zh-CN"/>
        </w:rPr>
        <w:t>未从药品上市许可持有人或者具有药品生产、经营资格的企业购进药品的</w:t>
      </w:r>
      <w:r>
        <w:rPr>
          <w:rFonts w:hint="eastAsia" w:ascii="仿宋" w:hAnsi="仿宋" w:eastAsia="仿宋" w:cs="仿宋"/>
          <w:sz w:val="32"/>
          <w:szCs w:val="32"/>
          <w:u w:val="none" w:color="auto"/>
          <w:lang w:val="en-US" w:eastAsia="zh-CN"/>
        </w:rPr>
        <w:t>违法事实。三是因</w:t>
      </w:r>
      <w:r>
        <w:rPr>
          <w:rFonts w:hint="eastAsia" w:ascii="仿宋" w:hAnsi="仿宋" w:eastAsia="仿宋" w:cs="仿宋"/>
          <w:color w:val="231F20"/>
          <w:sz w:val="32"/>
          <w:szCs w:val="32"/>
          <w:u w:val="none" w:color="auto"/>
          <w:lang w:val="en-US" w:eastAsia="zh-CN" w:bidi="ar-SA"/>
        </w:rPr>
        <w:t>当事人无法提供涉案批次药品的购销存相关票据，计算机系统也无相应的购销存记录</w:t>
      </w:r>
      <w:r>
        <w:rPr>
          <w:rFonts w:hint="eastAsia" w:ascii="仿宋" w:hAnsi="仿宋" w:eastAsia="仿宋" w:cs="仿宋"/>
          <w:color w:val="000000"/>
          <w:sz w:val="32"/>
          <w:szCs w:val="32"/>
          <w:u w:val="none" w:color="auto"/>
          <w:lang w:val="en-US" w:eastAsia="zh-CN"/>
        </w:rPr>
        <w:t>。因次本办向5家同业公司询价，认定</w:t>
      </w:r>
      <w:r>
        <w:rPr>
          <w:rFonts w:hint="eastAsia" w:ascii="仿宋" w:hAnsi="仿宋" w:eastAsia="仿宋" w:cs="仿宋"/>
          <w:sz w:val="32"/>
          <w:szCs w:val="32"/>
          <w:u w:val="none" w:color="auto"/>
          <w:lang w:val="en-US" w:eastAsia="zh-CN"/>
        </w:rPr>
        <w:t>藿香正气胶囊、茵胆平肝胶囊、</w:t>
      </w:r>
      <w:r>
        <w:rPr>
          <w:rFonts w:hint="eastAsia" w:ascii="仿宋" w:hAnsi="仿宋" w:eastAsia="仿宋" w:cs="仿宋"/>
          <w:color w:val="000000"/>
          <w:sz w:val="32"/>
          <w:szCs w:val="32"/>
          <w:u w:val="none" w:color="auto"/>
          <w:lang w:val="en-US" w:eastAsia="zh-CN"/>
        </w:rPr>
        <w:t>复方片仔癀含片的市场销售单价分别为9.00元/盒、19.38元/盒和17.67元/盒。因此，涉案的</w:t>
      </w:r>
      <w:r>
        <w:rPr>
          <w:rFonts w:hint="eastAsia" w:ascii="仿宋" w:hAnsi="仿宋" w:eastAsia="仿宋" w:cs="仿宋"/>
          <w:color w:val="231F20"/>
          <w:sz w:val="32"/>
          <w:szCs w:val="32"/>
          <w:u w:val="none" w:color="auto"/>
          <w:lang w:val="en-US" w:eastAsia="zh-CN" w:bidi="ar-SA"/>
        </w:rPr>
        <w:t>藿香正气胶囊的货值金额为261.00元、茵胆平肝胶囊的货值金额为27422.70元、复方片仔癀含片的货值金额为14242.02元，</w:t>
      </w:r>
      <w:r>
        <w:rPr>
          <w:rFonts w:hint="eastAsia" w:ascii="仿宋" w:hAnsi="仿宋" w:eastAsia="仿宋" w:cs="仿宋"/>
          <w:color w:val="000000"/>
          <w:sz w:val="32"/>
          <w:szCs w:val="32"/>
          <w:u w:val="none" w:color="auto"/>
          <w:lang w:val="en-US" w:eastAsia="zh-CN"/>
        </w:rPr>
        <w:t>涉案批次药品的货值金额合计</w:t>
      </w:r>
      <w:r>
        <w:rPr>
          <w:rFonts w:hint="eastAsia" w:ascii="仿宋" w:hAnsi="仿宋" w:eastAsia="仿宋" w:cs="仿宋"/>
          <w:color w:val="231F20"/>
          <w:sz w:val="32"/>
          <w:szCs w:val="32"/>
          <w:u w:val="none" w:color="auto"/>
          <w:lang w:val="en-US" w:eastAsia="zh-CN" w:bidi="ar-SA"/>
        </w:rPr>
        <w:t>41925.72元。</w:t>
      </w:r>
    </w:p>
    <w:bookmarkEnd w:id="0"/>
    <w:p>
      <w:pPr>
        <w:pStyle w:val="2"/>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618" w:firstLineChars="200"/>
        <w:jc w:val="left"/>
        <w:textAlignment w:val="auto"/>
        <w:outlineLvl w:val="9"/>
        <w:rPr>
          <w:rFonts w:hint="eastAsia" w:ascii="仿宋" w:hAnsi="仿宋" w:eastAsia="仿宋" w:cs="仿宋"/>
          <w:b w:val="0"/>
          <w:bCs w:val="0"/>
          <w:color w:val="231F20"/>
          <w:spacing w:val="-11"/>
          <w:u w:val="none" w:color="auto"/>
          <w:lang w:eastAsia="zh-CN"/>
        </w:rPr>
      </w:pPr>
      <w:r>
        <w:rPr>
          <w:rFonts w:hint="eastAsia" w:ascii="仿宋" w:hAnsi="仿宋" w:eastAsia="仿宋" w:cs="仿宋"/>
          <w:b w:val="0"/>
          <w:bCs w:val="0"/>
          <w:color w:val="231F20"/>
          <w:spacing w:val="-11"/>
          <w:u w:val="none" w:color="auto"/>
          <w:lang w:eastAsia="zh-CN"/>
        </w:rPr>
        <w:t>上述事实，主要有以下证据证明：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62" w:firstLineChars="200"/>
        <w:jc w:val="left"/>
        <w:textAlignment w:val="auto"/>
        <w:outlineLvl w:val="9"/>
        <w:rPr>
          <w:rFonts w:hint="eastAsia" w:ascii="仿宋" w:hAnsi="仿宋" w:eastAsia="仿宋" w:cs="仿宋"/>
          <w:color w:val="231F20"/>
          <w:sz w:val="32"/>
          <w:szCs w:val="32"/>
          <w:u w:val="none" w:color="auto"/>
          <w:lang w:val="en-US" w:eastAsia="zh-CN" w:bidi="ar-SA"/>
        </w:rPr>
      </w:pPr>
      <w:r>
        <w:rPr>
          <w:rFonts w:hint="eastAsia" w:ascii="仿宋" w:hAnsi="仿宋" w:eastAsia="仿宋" w:cs="仿宋"/>
          <w:color w:val="231F20"/>
          <w:sz w:val="32"/>
          <w:szCs w:val="32"/>
          <w:u w:val="none" w:color="auto"/>
          <w:lang w:val="en-US" w:eastAsia="zh-CN" w:bidi="ar-SA"/>
        </w:rPr>
        <w:t>1.</w:t>
      </w:r>
      <w:r>
        <w:rPr>
          <w:rFonts w:hint="eastAsia" w:ascii="仿宋" w:hAnsi="仿宋" w:eastAsia="仿宋" w:cs="仿宋"/>
          <w:sz w:val="32"/>
          <w:szCs w:val="32"/>
          <w:u w:val="none" w:color="auto"/>
          <w:lang w:val="en-US" w:eastAsia="zh-CN"/>
        </w:rPr>
        <w:t>当事人</w:t>
      </w:r>
      <w:r>
        <w:rPr>
          <w:rFonts w:hint="eastAsia" w:ascii="仿宋" w:hAnsi="仿宋" w:eastAsia="仿宋" w:cs="仿宋"/>
          <w:sz w:val="32"/>
          <w:szCs w:val="32"/>
          <w:u w:val="none" w:color="auto"/>
          <w:lang w:val="en-US" w:eastAsia="zh-CN" w:bidi="ar-SA"/>
        </w:rPr>
        <w:t>《营业执照》、《药品经营许可证》、</w:t>
      </w:r>
      <w:r>
        <w:rPr>
          <w:rFonts w:hint="eastAsia" w:ascii="Times New Roman" w:hAnsi="Times New Roman" w:eastAsia="仿宋_GB2312" w:cs="仿宋_GB2312"/>
          <w:color w:val="000000"/>
          <w:kern w:val="1"/>
          <w:sz w:val="32"/>
          <w:szCs w:val="32"/>
          <w:u w:val="none" w:color="auto"/>
          <w:lang w:val="en-US" w:eastAsia="zh-CN"/>
        </w:rPr>
        <w:t>法定代表人身份证复印件。证明：当事人主体资格、被调查人员身份。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62" w:firstLineChars="200"/>
        <w:jc w:val="left"/>
        <w:textAlignment w:val="auto"/>
        <w:outlineLvl w:val="9"/>
        <w:rPr>
          <w:rFonts w:hint="eastAsia" w:ascii="Times New Roman" w:hAnsi="Times New Roman" w:eastAsia="仿宋_GB2312" w:cs="仿宋_GB2312"/>
          <w:color w:val="000000"/>
          <w:kern w:val="1"/>
          <w:sz w:val="32"/>
          <w:szCs w:val="32"/>
          <w:u w:val="none" w:color="auto"/>
          <w:lang w:val="en-US" w:eastAsia="zh-CN"/>
        </w:rPr>
      </w:pPr>
      <w:r>
        <w:rPr>
          <w:rFonts w:hint="eastAsia" w:ascii="仿宋" w:hAnsi="仿宋" w:eastAsia="仿宋" w:cs="仿宋"/>
          <w:sz w:val="32"/>
          <w:szCs w:val="32"/>
          <w:u w:val="none" w:color="auto"/>
          <w:lang w:val="en-US" w:eastAsia="zh-CN"/>
        </w:rPr>
        <w:t>2.</w:t>
      </w:r>
      <w:r>
        <w:rPr>
          <w:rFonts w:hint="eastAsia" w:ascii="Times New Roman" w:hAnsi="Times New Roman" w:eastAsia="仿宋_GB2312" w:cs="仿宋_GB2312"/>
          <w:color w:val="000000"/>
          <w:kern w:val="1"/>
          <w:sz w:val="32"/>
          <w:szCs w:val="32"/>
          <w:u w:val="none" w:color="auto"/>
          <w:lang w:val="en-US" w:eastAsia="zh-CN"/>
        </w:rPr>
        <w:t>当事人询问笔录、</w:t>
      </w:r>
      <w:r>
        <w:rPr>
          <w:rFonts w:hint="eastAsia" w:ascii="仿宋" w:hAnsi="仿宋" w:eastAsia="仿宋" w:cs="仿宋"/>
          <w:color w:val="231F20"/>
          <w:sz w:val="32"/>
          <w:szCs w:val="32"/>
          <w:u w:val="none" w:color="auto"/>
          <w:lang w:eastAsia="zh-CN"/>
        </w:rPr>
        <w:t>《</w:t>
      </w:r>
      <w:r>
        <w:rPr>
          <w:rFonts w:hint="eastAsia" w:ascii="仿宋" w:hAnsi="仿宋" w:eastAsia="仿宋" w:cs="仿宋"/>
          <w:color w:val="231F20"/>
          <w:sz w:val="32"/>
          <w:szCs w:val="32"/>
          <w:u w:val="none" w:color="auto"/>
          <w:lang w:val="en-US" w:eastAsia="zh-CN" w:bidi="ar-SA"/>
        </w:rPr>
        <w:t>限期提供材料通知书</w:t>
      </w:r>
      <w:r>
        <w:rPr>
          <w:rFonts w:hint="eastAsia" w:ascii="仿宋" w:hAnsi="仿宋" w:eastAsia="仿宋" w:cs="仿宋"/>
          <w:color w:val="231F20"/>
          <w:sz w:val="32"/>
          <w:szCs w:val="32"/>
          <w:u w:val="none" w:color="auto"/>
          <w:lang w:eastAsia="zh-CN"/>
        </w:rPr>
        <w:t>》。</w:t>
      </w:r>
      <w:r>
        <w:rPr>
          <w:rFonts w:hint="eastAsia" w:ascii="Times New Roman" w:hAnsi="Times New Roman" w:eastAsia="仿宋_GB2312" w:cs="仿宋_GB2312"/>
          <w:color w:val="000000"/>
          <w:kern w:val="1"/>
          <w:sz w:val="32"/>
          <w:szCs w:val="32"/>
          <w:u w:val="none" w:color="auto"/>
          <w:lang w:val="en-US" w:eastAsia="zh-CN"/>
        </w:rPr>
        <w:t>证明：当事人无法在限期内提供涉案批次药品的来源信息及票据。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62" w:firstLineChars="200"/>
        <w:jc w:val="left"/>
        <w:textAlignment w:val="auto"/>
        <w:outlineLvl w:val="9"/>
        <w:rPr>
          <w:rFonts w:hint="eastAsia" w:ascii="Times New Roman" w:hAnsi="Times New Roman" w:eastAsia="仿宋_GB2312" w:cs="仿宋_GB2312"/>
          <w:color w:val="000000"/>
          <w:kern w:val="1"/>
          <w:sz w:val="32"/>
          <w:szCs w:val="32"/>
          <w:u w:val="none" w:color="auto"/>
          <w:lang w:val="en-US" w:eastAsia="zh-CN"/>
        </w:rPr>
      </w:pPr>
      <w:r>
        <w:rPr>
          <w:rFonts w:hint="eastAsia" w:ascii="Times New Roman" w:hAnsi="Times New Roman" w:eastAsia="仿宋_GB2312" w:cs="仿宋_GB2312"/>
          <w:color w:val="000000"/>
          <w:kern w:val="1"/>
          <w:sz w:val="32"/>
          <w:szCs w:val="32"/>
          <w:u w:val="none" w:color="auto"/>
          <w:lang w:val="en-US" w:eastAsia="zh-CN"/>
        </w:rPr>
        <w:t>3.质量负责人郭丽芬询问笔录、计算机系统购销存记录截图。证明：当事人未根据《药品经营质量管理规范》要求对涉案批次药品进行收货、验收、入库，也未将其录入计算机系统进行管理。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62" w:firstLineChars="200"/>
        <w:jc w:val="left"/>
        <w:textAlignment w:val="auto"/>
        <w:outlineLvl w:val="9"/>
        <w:rPr>
          <w:rFonts w:hint="eastAsia" w:ascii="仿宋" w:hAnsi="仿宋" w:eastAsia="仿宋" w:cs="仿宋"/>
          <w:color w:val="000000"/>
          <w:sz w:val="32"/>
          <w:szCs w:val="32"/>
          <w:u w:val="none" w:color="auto"/>
          <w:lang w:val="en-US" w:eastAsia="zh-CN"/>
        </w:rPr>
      </w:pPr>
      <w:r>
        <w:rPr>
          <w:rFonts w:hint="eastAsia" w:ascii="Times New Roman" w:hAnsi="Times New Roman" w:eastAsia="仿宋_GB2312" w:cs="仿宋_GB2312"/>
          <w:color w:val="000000"/>
          <w:kern w:val="1"/>
          <w:sz w:val="32"/>
          <w:szCs w:val="32"/>
          <w:u w:val="none" w:color="auto"/>
          <w:lang w:val="en-US" w:eastAsia="zh-CN"/>
        </w:rPr>
        <w:t>4.收货员郑*新询问笔录。证明：当事人收到涉案批次药品后，将其存放于</w:t>
      </w:r>
      <w:r>
        <w:rPr>
          <w:rFonts w:hint="eastAsia" w:ascii="仿宋" w:hAnsi="仿宋" w:eastAsia="仿宋" w:cs="仿宋"/>
          <w:color w:val="000000"/>
          <w:sz w:val="32"/>
          <w:szCs w:val="32"/>
          <w:u w:val="none" w:color="auto"/>
          <w:lang w:val="en-US" w:eastAsia="zh-CN"/>
        </w:rPr>
        <w:t>仓库三楼楼梯间。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62" w:firstLineChars="200"/>
        <w:jc w:val="left"/>
        <w:textAlignment w:val="auto"/>
        <w:outlineLvl w:val="9"/>
        <w:rPr>
          <w:rFonts w:hint="default" w:ascii="仿宋" w:hAnsi="仿宋" w:eastAsia="仿宋" w:cs="仿宋"/>
          <w:u w:val="none" w:color="auto"/>
          <w:lang w:val="en-US" w:eastAsia="zh-CN"/>
        </w:rPr>
      </w:pPr>
      <w:r>
        <w:rPr>
          <w:rFonts w:hint="eastAsia" w:ascii="Times New Roman" w:hAnsi="Times New Roman" w:eastAsia="仿宋_GB2312" w:cs="仿宋_GB2312"/>
          <w:color w:val="000000"/>
          <w:kern w:val="1"/>
          <w:sz w:val="32"/>
          <w:szCs w:val="32"/>
          <w:u w:val="none" w:color="auto"/>
          <w:lang w:val="en-US" w:eastAsia="zh-CN"/>
        </w:rPr>
        <w:t>5.</w:t>
      </w:r>
      <w:r>
        <w:rPr>
          <w:rFonts w:hint="eastAsia" w:ascii="仿宋" w:hAnsi="仿宋" w:eastAsia="仿宋" w:cs="仿宋"/>
          <w:color w:val="231F20"/>
          <w:sz w:val="32"/>
          <w:szCs w:val="32"/>
          <w:u w:val="none" w:color="auto"/>
          <w:lang w:val="en-US" w:eastAsia="zh-CN" w:bidi="ar-SA"/>
        </w:rPr>
        <w:t>《实施行政强制措施决定书》《财物清单》、</w:t>
      </w:r>
      <w:r>
        <w:rPr>
          <w:rFonts w:hint="eastAsia" w:ascii="仿宋" w:hAnsi="仿宋" w:eastAsia="仿宋" w:cs="仿宋"/>
          <w:iCs/>
          <w:color w:val="231F20"/>
          <w:spacing w:val="-11"/>
          <w:sz w:val="32"/>
          <w:szCs w:val="32"/>
          <w:u w:val="none"/>
          <w:lang w:val="en-US" w:eastAsia="zh-CN"/>
        </w:rPr>
        <w:t>涉案批次药品实物图片。证明：涉案批次药品的品种、规格、批号、数量。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18" w:firstLineChars="200"/>
        <w:jc w:val="left"/>
        <w:textAlignment w:val="auto"/>
        <w:outlineLvl w:val="9"/>
        <w:rPr>
          <w:rFonts w:hint="eastAsia" w:ascii="仿宋" w:hAnsi="仿宋" w:eastAsia="仿宋" w:cs="仿宋"/>
          <w:iCs/>
          <w:color w:val="231F20"/>
          <w:spacing w:val="-11"/>
          <w:sz w:val="32"/>
          <w:szCs w:val="32"/>
          <w:u w:val="none"/>
          <w:lang w:val="en-US" w:eastAsia="zh-CN"/>
        </w:rPr>
      </w:pPr>
      <w:r>
        <w:rPr>
          <w:rFonts w:hint="eastAsia" w:ascii="仿宋" w:hAnsi="仿宋" w:eastAsia="仿宋" w:cs="仿宋"/>
          <w:iCs/>
          <w:color w:val="231F20"/>
          <w:spacing w:val="-11"/>
          <w:sz w:val="32"/>
          <w:szCs w:val="32"/>
          <w:u w:val="none"/>
          <w:lang w:val="en-US" w:eastAsia="zh-CN"/>
        </w:rPr>
        <w:t>6.</w:t>
      </w:r>
      <w:r>
        <w:rPr>
          <w:rFonts w:hint="eastAsia" w:ascii="仿宋" w:hAnsi="仿宋" w:eastAsia="仿宋" w:cs="仿宋"/>
          <w:color w:val="231F20"/>
          <w:sz w:val="32"/>
          <w:szCs w:val="32"/>
          <w:u w:val="none" w:color="auto"/>
          <w:lang w:val="en-US" w:eastAsia="zh-CN" w:bidi="ar-SA"/>
        </w:rPr>
        <w:t>漳州片仔癀药业股份有限公司回函。证明：涉案批次药品为漳州片仔癀药业股份有限公司生产。</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18" w:firstLineChars="200"/>
        <w:jc w:val="left"/>
        <w:textAlignment w:val="auto"/>
        <w:outlineLvl w:val="9"/>
        <w:rPr>
          <w:rFonts w:hint="default" w:ascii="仿宋" w:hAnsi="仿宋" w:eastAsia="仿宋" w:cs="仿宋"/>
          <w:iCs/>
          <w:color w:val="231F20"/>
          <w:spacing w:val="-11"/>
          <w:sz w:val="32"/>
          <w:szCs w:val="32"/>
          <w:u w:val="none"/>
          <w:lang w:val="en-US" w:eastAsia="zh-CN"/>
        </w:rPr>
      </w:pPr>
      <w:r>
        <w:rPr>
          <w:rFonts w:hint="eastAsia" w:ascii="仿宋" w:hAnsi="仿宋" w:eastAsia="仿宋" w:cs="仿宋"/>
          <w:iCs/>
          <w:color w:val="231F20"/>
          <w:spacing w:val="-11"/>
          <w:sz w:val="32"/>
          <w:szCs w:val="32"/>
          <w:u w:val="none"/>
          <w:lang w:val="en-US" w:eastAsia="zh-CN"/>
        </w:rPr>
        <w:t>7.</w:t>
      </w:r>
      <w:r>
        <w:rPr>
          <w:rFonts w:hint="eastAsia" w:ascii="仿宋" w:hAnsi="仿宋" w:eastAsia="仿宋" w:cs="仿宋"/>
          <w:iCs/>
          <w:color w:val="231F20"/>
          <w:spacing w:val="-11"/>
          <w:sz w:val="32"/>
          <w:szCs w:val="32"/>
          <w:u w:val="none"/>
          <w:lang w:eastAsia="zh-CN"/>
        </w:rPr>
        <w:t>《</w:t>
      </w:r>
      <w:r>
        <w:rPr>
          <w:rFonts w:hint="eastAsia" w:ascii="仿宋" w:hAnsi="仿宋" w:eastAsia="仿宋" w:cs="仿宋"/>
          <w:iCs/>
          <w:color w:val="231F20"/>
          <w:spacing w:val="-11"/>
          <w:sz w:val="32"/>
          <w:szCs w:val="32"/>
          <w:u w:val="none"/>
          <w:lang w:val="en-US" w:eastAsia="zh-CN"/>
        </w:rPr>
        <w:t>药品询价函</w:t>
      </w:r>
      <w:r>
        <w:rPr>
          <w:rFonts w:hint="eastAsia" w:ascii="仿宋" w:hAnsi="仿宋" w:eastAsia="仿宋" w:cs="仿宋"/>
          <w:iCs/>
          <w:color w:val="231F20"/>
          <w:spacing w:val="-11"/>
          <w:sz w:val="32"/>
          <w:szCs w:val="32"/>
          <w:u w:val="none"/>
          <w:lang w:eastAsia="zh-CN"/>
        </w:rPr>
        <w:t>》</w:t>
      </w:r>
      <w:r>
        <w:rPr>
          <w:rFonts w:hint="eastAsia" w:ascii="仿宋" w:hAnsi="仿宋" w:eastAsia="仿宋" w:cs="仿宋"/>
          <w:iCs/>
          <w:color w:val="231F20"/>
          <w:spacing w:val="-11"/>
          <w:sz w:val="32"/>
          <w:szCs w:val="32"/>
          <w:u w:val="none"/>
          <w:lang w:val="en-US" w:eastAsia="zh-CN"/>
        </w:rPr>
        <w:t>及回函.证明：涉案批次药品的市场销售单价。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18" w:firstLineChars="200"/>
        <w:jc w:val="left"/>
        <w:textAlignment w:val="auto"/>
        <w:outlineLvl w:val="9"/>
        <w:rPr>
          <w:rFonts w:hint="eastAsia" w:ascii="仿宋" w:hAnsi="仿宋" w:eastAsia="仿宋" w:cs="仿宋"/>
          <w:color w:val="231F20"/>
          <w:spacing w:val="-11"/>
          <w:u w:val="none" w:color="auto"/>
          <w:lang w:val="en-US" w:eastAsia="zh-CN"/>
        </w:rPr>
      </w:pPr>
      <w:r>
        <w:rPr>
          <w:rFonts w:hint="eastAsia" w:ascii="仿宋" w:hAnsi="仿宋" w:eastAsia="仿宋" w:cs="仿宋"/>
          <w:color w:val="231F20"/>
          <w:spacing w:val="-11"/>
          <w:u w:val="none" w:color="auto"/>
          <w:lang w:val="en-US" w:eastAsia="zh-CN"/>
        </w:rPr>
        <w:t>8.福建省药品监督管理局《药品监督检查发现问题线索移交函》。证明：涉案批次药品的</w:t>
      </w:r>
      <w:bookmarkStart w:id="1" w:name="_Hlk18879128"/>
      <w:r>
        <w:rPr>
          <w:rFonts w:hint="eastAsia" w:ascii="仿宋" w:hAnsi="仿宋" w:eastAsia="仿宋" w:cs="仿宋"/>
          <w:color w:val="231F20"/>
          <w:spacing w:val="-11"/>
          <w:u w:val="none" w:color="auto"/>
          <w:lang w:val="en-US" w:eastAsia="zh-CN"/>
        </w:rPr>
        <w:t>线索来源。</w:t>
      </w:r>
      <w:bookmarkEnd w:id="1"/>
    </w:p>
    <w:p>
      <w:pPr>
        <w:pStyle w:val="2"/>
        <w:keepNext w:val="0"/>
        <w:keepLines w:val="0"/>
        <w:pageBreakBefore w:val="0"/>
        <w:widowControl w:val="0"/>
        <w:tabs>
          <w:tab w:val="left" w:pos="8920"/>
        </w:tabs>
        <w:kinsoku/>
        <w:wordWrap/>
        <w:overflowPunct/>
        <w:topLinePunct w:val="0"/>
        <w:autoSpaceDE/>
        <w:autoSpaceDN/>
        <w:bidi w:val="0"/>
        <w:adjustRightInd/>
        <w:snapToGrid/>
        <w:spacing w:line="520" w:lineRule="exact"/>
        <w:ind w:left="0" w:leftChars="0" w:right="0" w:rightChars="0" w:firstLine="618" w:firstLineChars="200"/>
        <w:jc w:val="left"/>
        <w:textAlignment w:val="auto"/>
        <w:outlineLvl w:val="9"/>
        <w:rPr>
          <w:rFonts w:hint="eastAsia" w:ascii="仿宋" w:hAnsi="仿宋" w:eastAsia="仿宋" w:cs="仿宋"/>
          <w:b w:val="0"/>
          <w:bCs w:val="0"/>
          <w:color w:val="231F20"/>
          <w:spacing w:val="-11"/>
          <w:u w:val="none" w:color="auto"/>
          <w:lang w:val="en-US" w:eastAsia="zh-CN"/>
        </w:rPr>
      </w:pPr>
      <w:r>
        <w:rPr>
          <w:rFonts w:hint="eastAsia" w:ascii="仿宋" w:hAnsi="仿宋" w:eastAsia="仿宋" w:cs="仿宋"/>
          <w:b w:val="0"/>
          <w:bCs w:val="0"/>
          <w:color w:val="231F20"/>
          <w:spacing w:val="-11"/>
          <w:u w:val="none" w:color="auto"/>
          <w:lang w:val="en-US" w:eastAsia="zh-CN"/>
        </w:rPr>
        <w:t>本办于2022年11月14日向当事人宣告《行政处罚告知书》（闽药监厦稽办〔2022〕2-003号）并当场交付当事人，告知当事人有权进行陈述、申辩和要求听证的权利。</w:t>
      </w:r>
    </w:p>
    <w:p>
      <w:pPr>
        <w:pStyle w:val="2"/>
        <w:keepNext w:val="0"/>
        <w:keepLines w:val="0"/>
        <w:pageBreakBefore w:val="0"/>
        <w:widowControl w:val="0"/>
        <w:tabs>
          <w:tab w:val="left" w:pos="8920"/>
        </w:tabs>
        <w:kinsoku/>
        <w:wordWrap/>
        <w:overflowPunct/>
        <w:topLinePunct w:val="0"/>
        <w:autoSpaceDE/>
        <w:autoSpaceDN/>
        <w:bidi w:val="0"/>
        <w:adjustRightInd/>
        <w:snapToGrid/>
        <w:spacing w:line="520" w:lineRule="exact"/>
        <w:ind w:left="0" w:leftChars="0" w:right="0" w:rightChars="0" w:firstLine="618" w:firstLineChars="200"/>
        <w:jc w:val="left"/>
        <w:textAlignment w:val="auto"/>
        <w:outlineLvl w:val="9"/>
        <w:rPr>
          <w:rFonts w:hint="default" w:ascii="仿宋" w:hAnsi="仿宋" w:eastAsia="仿宋" w:cs="仿宋"/>
          <w:b w:val="0"/>
          <w:bCs w:val="0"/>
          <w:color w:val="231F20"/>
          <w:spacing w:val="-11"/>
          <w:u w:val="none" w:color="auto"/>
          <w:lang w:val="en-US" w:eastAsia="zh-CN"/>
        </w:rPr>
      </w:pPr>
      <w:r>
        <w:rPr>
          <w:rFonts w:hint="eastAsia" w:ascii="仿宋" w:hAnsi="仿宋" w:eastAsia="仿宋" w:cs="仿宋"/>
          <w:b w:val="0"/>
          <w:bCs w:val="0"/>
          <w:color w:val="231F20"/>
          <w:spacing w:val="-11"/>
          <w:u w:val="none" w:color="auto"/>
          <w:lang w:val="en-US" w:eastAsia="zh-CN"/>
        </w:rPr>
        <w:t>当事人于2022年11月18日提出听证申请。福建省药品监督管理局于2023年2月2日举行听证。根据《听证报告》，听证主持人认为依据本案卷宗、听证情况和听证后调查情况，同意办案机构提出并告知当事人的处理建议，维持本案拟做出的行政处罚决定。</w:t>
      </w:r>
    </w:p>
    <w:p>
      <w:pPr>
        <w:pStyle w:val="2"/>
        <w:keepNext w:val="0"/>
        <w:keepLines w:val="0"/>
        <w:pageBreakBefore w:val="0"/>
        <w:widowControl w:val="0"/>
        <w:tabs>
          <w:tab w:val="left" w:pos="8920"/>
        </w:tabs>
        <w:kinsoku/>
        <w:wordWrap/>
        <w:overflowPunct/>
        <w:topLinePunct w:val="0"/>
        <w:autoSpaceDE/>
        <w:autoSpaceDN/>
        <w:bidi w:val="0"/>
        <w:adjustRightInd/>
        <w:snapToGrid/>
        <w:spacing w:line="520" w:lineRule="exact"/>
        <w:ind w:left="0" w:leftChars="0" w:right="0" w:rightChars="0" w:firstLine="662" w:firstLineChars="200"/>
        <w:jc w:val="left"/>
        <w:textAlignment w:val="auto"/>
        <w:outlineLvl w:val="9"/>
        <w:rPr>
          <w:rFonts w:hint="eastAsia" w:ascii="仿宋" w:hAnsi="仿宋" w:eastAsia="仿宋" w:cs="仿宋"/>
          <w:lang w:val="en-US" w:eastAsia="zh-CN"/>
        </w:rPr>
      </w:pPr>
      <w:r>
        <w:rPr>
          <w:rFonts w:hint="eastAsia" w:ascii="仿宋" w:hAnsi="仿宋" w:eastAsia="仿宋" w:cs="仿宋"/>
          <w:color w:val="231F20"/>
          <w:u w:val="none" w:color="auto"/>
          <w:lang w:val="en-US" w:eastAsia="zh-CN"/>
        </w:rPr>
        <w:t>本办认为，</w:t>
      </w:r>
      <w:r>
        <w:rPr>
          <w:rFonts w:hint="eastAsia" w:ascii="仿宋" w:hAnsi="仿宋" w:eastAsia="仿宋" w:cs="仿宋"/>
          <w:color w:val="231F20"/>
          <w:u w:val="none" w:color="auto"/>
          <w:lang w:eastAsia="zh-CN"/>
        </w:rPr>
        <w:t>当事人</w:t>
      </w:r>
      <w:r>
        <w:rPr>
          <w:rFonts w:hint="eastAsia" w:ascii="仿宋" w:hAnsi="仿宋" w:eastAsia="仿宋" w:cs="仿宋"/>
          <w:sz w:val="32"/>
          <w:szCs w:val="32"/>
          <w:u w:val="none" w:color="auto"/>
          <w:lang w:val="en-US" w:eastAsia="zh-CN"/>
        </w:rPr>
        <w:t>无法在限期内提供存放于其经营场所的</w:t>
      </w:r>
      <w:r>
        <w:rPr>
          <w:rFonts w:hint="eastAsia" w:ascii="仿宋" w:hAnsi="仿宋" w:eastAsia="仿宋" w:cs="仿宋"/>
          <w:color w:val="000000"/>
          <w:sz w:val="32"/>
          <w:szCs w:val="32"/>
          <w:u w:val="none" w:color="auto"/>
          <w:lang w:val="en-US" w:eastAsia="zh-CN"/>
        </w:rPr>
        <w:t>药品的来源信息和票据等相关材料的行为，</w:t>
      </w:r>
      <w:r>
        <w:rPr>
          <w:rFonts w:hint="eastAsia" w:ascii="仿宋" w:hAnsi="仿宋" w:eastAsia="仿宋" w:cs="仿宋"/>
          <w:sz w:val="32"/>
          <w:szCs w:val="32"/>
          <w:u w:val="none" w:color="auto"/>
          <w:lang w:eastAsia="zh-CN"/>
        </w:rPr>
        <w:t>违反了</w:t>
      </w:r>
      <w:r>
        <w:rPr>
          <w:rFonts w:hint="eastAsia" w:ascii="仿宋" w:hAnsi="仿宋" w:eastAsia="仿宋" w:cs="仿宋"/>
          <w:color w:val="231F20"/>
          <w:sz w:val="32"/>
          <w:szCs w:val="32"/>
          <w:u w:val="none" w:color="auto"/>
          <w:lang w:val="en-US" w:eastAsia="zh-CN" w:bidi="ar-SA"/>
        </w:rPr>
        <w:t>《中华人民共和国药品管理法》第五十五条的</w:t>
      </w:r>
      <w:r>
        <w:rPr>
          <w:rFonts w:hint="eastAsia" w:ascii="仿宋" w:hAnsi="仿宋" w:eastAsia="仿宋" w:cs="仿宋"/>
          <w:kern w:val="0"/>
          <w:sz w:val="32"/>
          <w:szCs w:val="32"/>
          <w:u w:val="none" w:color="auto"/>
          <w:lang w:val="en-US" w:eastAsia="zh-CN" w:bidi="ar"/>
        </w:rPr>
        <w:t>规定</w:t>
      </w:r>
      <w:r>
        <w:rPr>
          <w:rFonts w:hint="eastAsia" w:ascii="仿宋" w:hAnsi="仿宋" w:eastAsia="仿宋" w:cs="仿宋"/>
          <w:color w:val="231F20"/>
          <w:sz w:val="32"/>
          <w:szCs w:val="32"/>
          <w:u w:val="none" w:color="auto"/>
          <w:lang w:val="en-US" w:eastAsia="zh-CN" w:bidi="ar-SA"/>
        </w:rPr>
        <w:t>，构成未从药品上市许可持有人或者具有药品生产、经营资格的企业购进药品的违法行为，</w:t>
      </w:r>
      <w:r>
        <w:rPr>
          <w:rFonts w:hint="eastAsia" w:ascii="仿宋" w:hAnsi="仿宋" w:eastAsia="仿宋" w:cs="仿宋"/>
          <w:kern w:val="0"/>
          <w:sz w:val="32"/>
          <w:szCs w:val="32"/>
          <w:u w:val="none" w:color="auto"/>
          <w:lang w:val="en-US" w:eastAsia="zh-CN" w:bidi="ar"/>
        </w:rPr>
        <w:t>依据《</w:t>
      </w:r>
      <w:r>
        <w:rPr>
          <w:rFonts w:hint="eastAsia" w:ascii="仿宋" w:hAnsi="仿宋" w:eastAsia="仿宋" w:cs="仿宋"/>
          <w:sz w:val="32"/>
          <w:szCs w:val="32"/>
          <w:u w:val="none" w:color="auto"/>
          <w:lang w:val="en-US" w:eastAsia="zh-CN"/>
        </w:rPr>
        <w:t>中华人</w:t>
      </w:r>
      <w:r>
        <w:rPr>
          <w:rFonts w:hint="eastAsia" w:ascii="仿宋" w:hAnsi="仿宋" w:eastAsia="仿宋" w:cs="仿宋"/>
          <w:color w:val="231F20"/>
          <w:sz w:val="32"/>
          <w:szCs w:val="32"/>
          <w:u w:val="none" w:color="auto"/>
          <w:lang w:val="en-US" w:eastAsia="zh-CN"/>
        </w:rPr>
        <w:t>民共和国</w:t>
      </w:r>
      <w:r>
        <w:rPr>
          <w:rFonts w:hint="eastAsia" w:ascii="仿宋" w:hAnsi="仿宋" w:eastAsia="仿宋" w:cs="仿宋"/>
          <w:sz w:val="32"/>
          <w:szCs w:val="32"/>
          <w:u w:val="none" w:color="auto"/>
          <w:lang w:eastAsia="zh-CN"/>
        </w:rPr>
        <w:t>药品管理法》</w:t>
      </w:r>
      <w:r>
        <w:rPr>
          <w:rFonts w:hint="eastAsia" w:ascii="仿宋" w:hAnsi="仿宋" w:eastAsia="仿宋" w:cs="仿宋"/>
          <w:color w:val="231F20"/>
          <w:sz w:val="32"/>
          <w:szCs w:val="32"/>
          <w:u w:val="none" w:color="auto"/>
          <w:lang w:eastAsia="zh-CN"/>
        </w:rPr>
        <w:t>第一百二十九条的</w:t>
      </w:r>
      <w:r>
        <w:rPr>
          <w:rFonts w:hint="eastAsia" w:ascii="仿宋" w:hAnsi="仿宋" w:eastAsia="仿宋" w:cs="仿宋"/>
          <w:color w:val="231F20"/>
          <w:sz w:val="32"/>
          <w:szCs w:val="32"/>
          <w:u w:val="none" w:color="auto"/>
          <w:lang w:val="en-US" w:eastAsia="zh-CN"/>
        </w:rPr>
        <w:t>规定进行处罚。</w:t>
      </w:r>
    </w:p>
    <w:p>
      <w:pPr>
        <w:keepNext w:val="0"/>
        <w:keepLines w:val="0"/>
        <w:pageBreakBefore w:val="0"/>
        <w:widowControl w:val="0"/>
        <w:numPr>
          <w:ilvl w:val="0"/>
          <w:numId w:val="0"/>
        </w:numPr>
        <w:kinsoku/>
        <w:wordWrap/>
        <w:overflowPunct/>
        <w:topLinePunct w:val="0"/>
        <w:autoSpaceDE/>
        <w:autoSpaceDN w:val="0"/>
        <w:bidi w:val="0"/>
        <w:adjustRightInd/>
        <w:snapToGrid/>
        <w:spacing w:beforeLines="0" w:afterLines="0" w:line="520" w:lineRule="exact"/>
        <w:ind w:firstLine="662" w:firstLineChars="200"/>
        <w:textAlignment w:val="auto"/>
        <w:rPr>
          <w:rFonts w:hint="eastAsia" w:ascii="仿宋" w:hAnsi="仿宋" w:eastAsia="仿宋" w:cs="仿宋"/>
          <w:sz w:val="32"/>
          <w:szCs w:val="32"/>
          <w:u w:val="none" w:color="auto"/>
          <w:lang w:val="en-US" w:eastAsia="zh-CN"/>
        </w:rPr>
      </w:pPr>
      <w:bookmarkStart w:id="2" w:name="_Hlk18882991"/>
      <w:r>
        <w:rPr>
          <w:rFonts w:hint="eastAsia" w:ascii="仿宋" w:hAnsi="仿宋" w:eastAsia="仿宋" w:cs="仿宋"/>
          <w:sz w:val="32"/>
          <w:szCs w:val="32"/>
          <w:u w:val="none" w:color="auto"/>
          <w:lang w:val="en-US" w:eastAsia="zh-CN"/>
        </w:rPr>
        <w:t>鉴于当事人的上述违法行为</w:t>
      </w:r>
      <w:r>
        <w:rPr>
          <w:rFonts w:hint="eastAsia" w:ascii="仿宋" w:hAnsi="仿宋" w:eastAsia="仿宋" w:cs="仿宋"/>
          <w:sz w:val="32"/>
          <w:szCs w:val="32"/>
          <w:u w:val="none" w:color="auto"/>
          <w:lang w:eastAsia="zh-CN"/>
        </w:rPr>
        <w:t>无从轻、从重</w:t>
      </w:r>
      <w:r>
        <w:rPr>
          <w:rFonts w:hint="eastAsia" w:ascii="仿宋" w:hAnsi="仿宋" w:eastAsia="仿宋" w:cs="仿宋"/>
          <w:sz w:val="32"/>
          <w:szCs w:val="32"/>
          <w:u w:val="none" w:color="auto"/>
          <w:lang w:val="en-US" w:eastAsia="zh-CN"/>
        </w:rPr>
        <w:t>等情节，按一般行政处罚进行裁量。</w:t>
      </w:r>
      <w:r>
        <w:rPr>
          <w:rFonts w:hint="eastAsia" w:ascii="仿宋" w:hAnsi="仿宋" w:eastAsia="仿宋" w:cs="仿宋"/>
          <w:sz w:val="32"/>
          <w:szCs w:val="32"/>
          <w:u w:val="none" w:color="auto"/>
          <w:lang w:eastAsia="zh-CN"/>
        </w:rPr>
        <w:t>依据《福建省药品监管行政处罚裁量权适用实施细则（试行）》第五条</w:t>
      </w:r>
      <w:r>
        <w:rPr>
          <w:rFonts w:hint="eastAsia" w:ascii="仿宋" w:hAnsi="仿宋" w:eastAsia="仿宋" w:cs="仿宋"/>
          <w:sz w:val="32"/>
          <w:szCs w:val="32"/>
          <w:u w:val="none" w:color="auto"/>
          <w:lang w:val="en-US" w:eastAsia="zh-CN"/>
        </w:rPr>
        <w:t>的规定，按货值金额的四点五倍进行罚款。</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520" w:lineRule="exact"/>
        <w:ind w:left="0" w:leftChars="0" w:right="0" w:rightChars="0" w:firstLine="662" w:firstLineChars="200"/>
        <w:jc w:val="left"/>
        <w:textAlignment w:val="auto"/>
        <w:outlineLvl w:val="9"/>
        <w:rPr>
          <w:rFonts w:hint="eastAsia" w:ascii="仿宋" w:hAnsi="仿宋" w:eastAsia="仿宋" w:cs="仿宋"/>
          <w:color w:val="auto"/>
          <w:kern w:val="0"/>
          <w:sz w:val="32"/>
          <w:szCs w:val="32"/>
          <w:u w:val="none"/>
        </w:rPr>
      </w:pPr>
      <w:r>
        <w:rPr>
          <w:rFonts w:hint="eastAsia" w:ascii="仿宋" w:hAnsi="仿宋" w:eastAsia="仿宋" w:cs="仿宋"/>
          <w:sz w:val="32"/>
          <w:szCs w:val="32"/>
          <w:u w:val="none" w:color="auto"/>
          <w:lang w:val="en-US" w:eastAsia="zh-CN"/>
        </w:rPr>
        <w:t>综上，当事人上述违法行为违反了</w:t>
      </w:r>
      <w:r>
        <w:rPr>
          <w:rFonts w:hint="eastAsia" w:ascii="仿宋" w:hAnsi="仿宋" w:eastAsia="仿宋" w:cs="仿宋"/>
          <w:sz w:val="32"/>
          <w:szCs w:val="32"/>
          <w:u w:val="single" w:color="auto"/>
          <w:lang w:val="en-US" w:eastAsia="zh-CN"/>
        </w:rPr>
        <w:t xml:space="preserve"> 《中华人民共和国药品管理法》第五十五条的规定 </w:t>
      </w:r>
      <w:r>
        <w:rPr>
          <w:rFonts w:hint="eastAsia" w:ascii="仿宋" w:hAnsi="仿宋" w:eastAsia="仿宋" w:cs="仿宋"/>
          <w:sz w:val="32"/>
          <w:szCs w:val="32"/>
          <w:u w:val="none" w:color="auto"/>
          <w:lang w:val="en-US" w:eastAsia="zh-CN"/>
        </w:rPr>
        <w:t>，依据</w:t>
      </w:r>
      <w:bookmarkStart w:id="3" w:name="_Hlk18008700"/>
      <w:bookmarkStart w:id="4" w:name="_Hlk18885433"/>
      <w:r>
        <w:rPr>
          <w:rFonts w:hint="eastAsia" w:ascii="仿宋" w:hAnsi="仿宋" w:eastAsia="仿宋" w:cs="仿宋"/>
          <w:sz w:val="32"/>
          <w:szCs w:val="32"/>
          <w:u w:val="single" w:color="auto"/>
          <w:lang w:val="en-US" w:eastAsia="zh-CN"/>
        </w:rPr>
        <w:t xml:space="preserve"> </w:t>
      </w:r>
      <w:r>
        <w:rPr>
          <w:rFonts w:hint="eastAsia" w:ascii="仿宋" w:hAnsi="仿宋" w:eastAsia="仿宋" w:cs="仿宋"/>
          <w:color w:val="231F20"/>
          <w:sz w:val="32"/>
          <w:szCs w:val="32"/>
          <w:u w:val="single" w:color="auto"/>
          <w:lang w:eastAsia="zh-CN"/>
        </w:rPr>
        <w:t>《</w:t>
      </w:r>
      <w:r>
        <w:rPr>
          <w:rFonts w:hint="eastAsia" w:ascii="仿宋" w:hAnsi="仿宋" w:eastAsia="仿宋" w:cs="仿宋"/>
          <w:color w:val="231F20"/>
          <w:sz w:val="32"/>
          <w:szCs w:val="32"/>
          <w:u w:val="single" w:color="auto"/>
          <w:lang w:val="en-US" w:eastAsia="zh-CN"/>
        </w:rPr>
        <w:t>中华人民共和国</w:t>
      </w:r>
      <w:r>
        <w:rPr>
          <w:rFonts w:hint="eastAsia" w:ascii="仿宋" w:hAnsi="仿宋" w:eastAsia="仿宋" w:cs="仿宋"/>
          <w:sz w:val="32"/>
          <w:szCs w:val="32"/>
          <w:u w:val="single" w:color="auto"/>
          <w:lang w:eastAsia="zh-CN"/>
        </w:rPr>
        <w:t>药品管理法》</w:t>
      </w:r>
      <w:r>
        <w:rPr>
          <w:rFonts w:hint="eastAsia" w:ascii="仿宋" w:hAnsi="仿宋" w:eastAsia="仿宋" w:cs="仿宋"/>
          <w:color w:val="231F20"/>
          <w:sz w:val="32"/>
          <w:szCs w:val="32"/>
          <w:u w:val="single" w:color="auto"/>
          <w:lang w:eastAsia="zh-CN"/>
        </w:rPr>
        <w:t>第一百二十九条</w:t>
      </w:r>
      <w:r>
        <w:rPr>
          <w:rFonts w:hint="eastAsia" w:ascii="仿宋" w:hAnsi="仿宋" w:eastAsia="仿宋" w:cs="仿宋"/>
          <w:color w:val="231F20"/>
          <w:sz w:val="32"/>
          <w:szCs w:val="32"/>
          <w:u w:val="single" w:color="auto"/>
          <w:lang w:val="en-US" w:eastAsia="zh-CN"/>
        </w:rPr>
        <w:t>和《福</w:t>
      </w:r>
      <w:bookmarkStart w:id="5" w:name="_GoBack"/>
      <w:bookmarkEnd w:id="5"/>
      <w:r>
        <w:rPr>
          <w:rFonts w:hint="eastAsia" w:ascii="仿宋" w:hAnsi="仿宋" w:eastAsia="仿宋" w:cs="仿宋"/>
          <w:color w:val="231F20"/>
          <w:sz w:val="32"/>
          <w:szCs w:val="32"/>
          <w:u w:val="single" w:color="auto"/>
          <w:lang w:val="en-US" w:eastAsia="zh-CN"/>
        </w:rPr>
        <w:t>建省药品监管行政处罚裁量权适用实施细则（试行）》</w:t>
      </w:r>
      <w:r>
        <w:rPr>
          <w:rFonts w:hint="eastAsia" w:ascii="仿宋" w:hAnsi="仿宋" w:eastAsia="仿宋" w:cs="仿宋"/>
          <w:sz w:val="32"/>
          <w:szCs w:val="32"/>
          <w:u w:val="single" w:color="auto"/>
          <w:lang w:eastAsia="zh-CN"/>
        </w:rPr>
        <w:t>第五条</w:t>
      </w:r>
      <w:r>
        <w:rPr>
          <w:rFonts w:hint="eastAsia" w:ascii="仿宋" w:hAnsi="仿宋" w:eastAsia="仿宋" w:cs="仿宋"/>
          <w:kern w:val="0"/>
          <w:sz w:val="32"/>
          <w:szCs w:val="32"/>
          <w:u w:val="single" w:color="auto"/>
          <w:lang w:eastAsia="zh-CN"/>
        </w:rPr>
        <w:t>的</w:t>
      </w:r>
      <w:r>
        <w:rPr>
          <w:rFonts w:hint="eastAsia" w:ascii="仿宋" w:hAnsi="仿宋" w:eastAsia="仿宋" w:cs="仿宋"/>
          <w:kern w:val="0"/>
          <w:sz w:val="32"/>
          <w:szCs w:val="32"/>
          <w:u w:val="single" w:color="auto"/>
        </w:rPr>
        <w:t>规定</w:t>
      </w:r>
      <w:bookmarkEnd w:id="3"/>
      <w:bookmarkEnd w:id="4"/>
      <w:r>
        <w:rPr>
          <w:rFonts w:hint="eastAsia" w:ascii="仿宋" w:hAnsi="仿宋" w:eastAsia="仿宋" w:cs="仿宋"/>
          <w:kern w:val="0"/>
          <w:sz w:val="32"/>
          <w:szCs w:val="32"/>
          <w:u w:val="single" w:color="auto"/>
          <w:lang w:val="en-US" w:eastAsia="zh-CN"/>
        </w:rPr>
        <w:t xml:space="preserve"> </w:t>
      </w:r>
      <w:r>
        <w:rPr>
          <w:rFonts w:hint="eastAsia" w:ascii="仿宋" w:hAnsi="仿宋" w:eastAsia="仿宋" w:cs="仿宋"/>
          <w:kern w:val="0"/>
          <w:sz w:val="32"/>
          <w:szCs w:val="32"/>
          <w:u w:val="none"/>
        </w:rPr>
        <w:t>，</w:t>
      </w:r>
      <w:r>
        <w:rPr>
          <w:rFonts w:hint="eastAsia" w:ascii="仿宋" w:hAnsi="仿宋" w:eastAsia="仿宋" w:cs="仿宋"/>
          <w:b/>
          <w:bCs/>
          <w:kern w:val="0"/>
          <w:sz w:val="32"/>
          <w:szCs w:val="32"/>
          <w:u w:val="none"/>
          <w:lang w:val="en-US" w:eastAsia="zh-CN"/>
        </w:rPr>
        <w:t>[</w:t>
      </w:r>
      <w:r>
        <w:rPr>
          <w:rFonts w:hint="eastAsia" w:ascii="仿宋" w:hAnsi="仿宋" w:eastAsia="仿宋" w:cs="仿宋"/>
          <w:kern w:val="0"/>
          <w:sz w:val="32"/>
          <w:szCs w:val="32"/>
          <w:u w:val="none"/>
          <w:lang w:val="en-US" w:eastAsia="zh-CN"/>
        </w:rPr>
        <w:t>现责令当事人改正上述违法行为，并</w:t>
      </w:r>
      <w:r>
        <w:rPr>
          <w:rFonts w:hint="eastAsia" w:ascii="仿宋" w:hAnsi="仿宋" w:eastAsia="仿宋" w:cs="仿宋"/>
          <w:b/>
          <w:bCs/>
          <w:kern w:val="0"/>
          <w:sz w:val="32"/>
          <w:szCs w:val="32"/>
          <w:u w:val="none"/>
          <w:lang w:val="en-US" w:eastAsia="zh-CN"/>
        </w:rPr>
        <w:t>]</w:t>
      </w:r>
      <w:r>
        <w:rPr>
          <w:rFonts w:hint="eastAsia" w:ascii="仿宋" w:hAnsi="仿宋" w:eastAsia="仿宋" w:cs="仿宋"/>
          <w:kern w:val="0"/>
          <w:sz w:val="32"/>
          <w:szCs w:val="32"/>
          <w:u w:val="none"/>
          <w:lang w:val="en-US" w:eastAsia="zh-CN"/>
        </w:rPr>
        <w:t>决定处罚如下</w:t>
      </w:r>
      <w:r>
        <w:rPr>
          <w:rFonts w:hint="eastAsia" w:ascii="仿宋" w:hAnsi="仿宋" w:eastAsia="仿宋" w:cs="仿宋"/>
          <w:kern w:val="0"/>
          <w:sz w:val="32"/>
          <w:szCs w:val="32"/>
          <w:u w:val="none"/>
        </w:rPr>
        <w:t>：</w:t>
      </w:r>
    </w:p>
    <w:bookmarkEnd w:id="2"/>
    <w:p>
      <w:pPr>
        <w:pStyle w:val="2"/>
        <w:keepNext w:val="0"/>
        <w:keepLines w:val="0"/>
        <w:pageBreakBefore w:val="0"/>
        <w:widowControl w:val="0"/>
        <w:numPr>
          <w:ilvl w:val="0"/>
          <w:numId w:val="0"/>
        </w:numPr>
        <w:tabs>
          <w:tab w:val="left" w:pos="6724"/>
          <w:tab w:val="left" w:pos="7684"/>
          <w:tab w:val="left" w:pos="8644"/>
        </w:tabs>
        <w:kinsoku/>
        <w:wordWrap/>
        <w:overflowPunct/>
        <w:topLinePunct w:val="0"/>
        <w:autoSpaceDE/>
        <w:autoSpaceDN/>
        <w:bidi w:val="0"/>
        <w:adjustRightInd/>
        <w:snapToGrid/>
        <w:spacing w:line="520" w:lineRule="exact"/>
        <w:ind w:firstLine="662" w:firstLineChars="200"/>
        <w:jc w:val="left"/>
        <w:textAlignment w:val="auto"/>
        <w:rPr>
          <w:rFonts w:hint="eastAsia" w:ascii="仿宋" w:hAnsi="仿宋" w:eastAsia="仿宋" w:cs="仿宋"/>
          <w:color w:val="231F20"/>
          <w:sz w:val="32"/>
          <w:szCs w:val="32"/>
          <w:u w:val="none" w:color="auto"/>
          <w:lang w:val="en-US" w:eastAsia="zh-CN"/>
        </w:rPr>
      </w:pPr>
      <w:r>
        <w:rPr>
          <w:rFonts w:hint="eastAsia" w:ascii="仿宋" w:hAnsi="仿宋" w:eastAsia="仿宋" w:cs="仿宋"/>
          <w:sz w:val="32"/>
          <w:szCs w:val="32"/>
          <w:u w:val="none" w:color="auto"/>
          <w:lang w:val="en-US" w:eastAsia="zh-CN"/>
        </w:rPr>
        <w:t>1.没收违法购进的藿香正气胶囊（批号：2106006，29盒）、茵胆平肝胶囊（批</w:t>
      </w:r>
      <w:r>
        <w:rPr>
          <w:rFonts w:hint="eastAsia" w:ascii="仿宋" w:hAnsi="仿宋" w:eastAsia="仿宋" w:cs="仿宋"/>
          <w:color w:val="000000"/>
          <w:sz w:val="32"/>
          <w:szCs w:val="32"/>
          <w:u w:val="none" w:color="auto"/>
          <w:lang w:val="en-US" w:eastAsia="zh-CN"/>
        </w:rPr>
        <w:t>号：2112107，638盒；批号：2112110，183盒；批号：2112113，117盒；批号：2112116，277盒；批号：2204031，200盒）、复方片仔癀含片（批号：2201008,100盒；批号：2201009,400盒；批号：2202022,306盒）</w:t>
      </w:r>
      <w:r>
        <w:rPr>
          <w:rFonts w:hint="eastAsia" w:ascii="仿宋" w:hAnsi="仿宋" w:eastAsia="仿宋" w:cs="仿宋"/>
          <w:color w:val="231F20"/>
          <w:sz w:val="32"/>
          <w:szCs w:val="32"/>
          <w:u w:val="none" w:color="auto"/>
          <w:lang w:val="en-US" w:eastAsia="zh-CN"/>
        </w:rPr>
        <w:t>；</w:t>
      </w:r>
    </w:p>
    <w:p>
      <w:pPr>
        <w:pStyle w:val="2"/>
        <w:keepNext w:val="0"/>
        <w:keepLines w:val="0"/>
        <w:pageBreakBefore w:val="0"/>
        <w:widowControl w:val="0"/>
        <w:numPr>
          <w:ilvl w:val="0"/>
          <w:numId w:val="0"/>
        </w:numPr>
        <w:tabs>
          <w:tab w:val="left" w:pos="6724"/>
          <w:tab w:val="left" w:pos="7684"/>
          <w:tab w:val="left" w:pos="8644"/>
        </w:tabs>
        <w:kinsoku/>
        <w:wordWrap/>
        <w:overflowPunct/>
        <w:topLinePunct w:val="0"/>
        <w:autoSpaceDE/>
        <w:autoSpaceDN/>
        <w:bidi w:val="0"/>
        <w:adjustRightInd/>
        <w:snapToGrid/>
        <w:spacing w:line="520" w:lineRule="exact"/>
        <w:ind w:firstLine="662" w:firstLineChars="200"/>
        <w:jc w:val="left"/>
        <w:textAlignment w:val="auto"/>
        <w:rPr>
          <w:rFonts w:hint="eastAsia" w:ascii="仿宋" w:hAnsi="仿宋" w:eastAsia="仿宋" w:cs="仿宋"/>
          <w:color w:val="231F20"/>
          <w:sz w:val="32"/>
          <w:szCs w:val="32"/>
          <w:u w:val="none" w:color="auto"/>
          <w:lang w:eastAsia="zh-CN"/>
        </w:rPr>
      </w:pPr>
      <w:r>
        <w:rPr>
          <w:rFonts w:hint="eastAsia" w:ascii="仿宋" w:hAnsi="仿宋" w:eastAsia="仿宋" w:cs="仿宋"/>
          <w:color w:val="231F20"/>
          <w:sz w:val="32"/>
          <w:szCs w:val="32"/>
          <w:u w:val="none" w:color="auto"/>
          <w:lang w:val="en-US" w:eastAsia="zh-CN"/>
        </w:rPr>
        <w:t>2.</w:t>
      </w:r>
      <w:r>
        <w:rPr>
          <w:rFonts w:hint="eastAsia" w:ascii="仿宋" w:hAnsi="仿宋" w:eastAsia="仿宋" w:cs="仿宋"/>
          <w:color w:val="231F20"/>
          <w:sz w:val="32"/>
          <w:szCs w:val="32"/>
          <w:u w:val="none" w:color="auto"/>
          <w:lang w:eastAsia="zh-CN"/>
        </w:rPr>
        <w:t>罚款人民币</w:t>
      </w:r>
      <w:r>
        <w:rPr>
          <w:rFonts w:hint="eastAsia" w:ascii="仿宋" w:hAnsi="仿宋" w:eastAsia="仿宋" w:cs="仿宋"/>
          <w:color w:val="231F20"/>
          <w:sz w:val="32"/>
          <w:szCs w:val="32"/>
          <w:u w:val="none" w:color="auto"/>
          <w:lang w:val="en-US" w:eastAsia="zh-CN"/>
        </w:rPr>
        <w:t>2250</w:t>
      </w:r>
      <w:r>
        <w:rPr>
          <w:rFonts w:hint="eastAsia" w:ascii="仿宋" w:hAnsi="仿宋" w:eastAsia="仿宋" w:cs="仿宋"/>
          <w:sz w:val="32"/>
          <w:szCs w:val="32"/>
          <w:u w:val="none" w:color="auto"/>
          <w:lang w:val="en-US" w:eastAsia="zh-CN"/>
        </w:rPr>
        <w:t>00</w:t>
      </w:r>
      <w:r>
        <w:rPr>
          <w:rFonts w:hint="eastAsia" w:ascii="仿宋" w:hAnsi="仿宋" w:eastAsia="仿宋" w:cs="仿宋"/>
          <w:color w:val="231F20"/>
          <w:sz w:val="32"/>
          <w:szCs w:val="32"/>
          <w:u w:val="none" w:color="auto"/>
          <w:lang w:val="en-US" w:eastAsia="zh-CN"/>
        </w:rPr>
        <w:t>元（贰拾贰万伍仟</w:t>
      </w:r>
      <w:r>
        <w:rPr>
          <w:rFonts w:hint="eastAsia" w:ascii="仿宋" w:hAnsi="仿宋" w:eastAsia="仿宋" w:cs="仿宋"/>
          <w:color w:val="231F20"/>
          <w:sz w:val="32"/>
          <w:szCs w:val="32"/>
          <w:u w:val="none" w:color="auto"/>
          <w:lang w:eastAsia="zh-CN"/>
        </w:rPr>
        <w:t>元</w:t>
      </w:r>
      <w:r>
        <w:rPr>
          <w:rFonts w:hint="eastAsia" w:ascii="仿宋" w:hAnsi="仿宋" w:eastAsia="仿宋" w:cs="仿宋"/>
          <w:color w:val="231F20"/>
          <w:sz w:val="32"/>
          <w:szCs w:val="32"/>
          <w:u w:val="none" w:color="auto"/>
          <w:lang w:val="en-US" w:eastAsia="zh-CN"/>
        </w:rPr>
        <w:t>整）</w:t>
      </w:r>
      <w:r>
        <w:rPr>
          <w:rFonts w:hint="eastAsia" w:ascii="仿宋" w:hAnsi="仿宋" w:eastAsia="仿宋" w:cs="仿宋"/>
          <w:color w:val="231F20"/>
          <w:sz w:val="32"/>
          <w:szCs w:val="32"/>
          <w:u w:val="none" w:color="auto"/>
          <w:lang w:eastAsia="zh-CN"/>
        </w:rPr>
        <w:t>。</w:t>
      </w:r>
    </w:p>
    <w:p>
      <w:pPr>
        <w:pStyle w:val="2"/>
        <w:keepNext w:val="0"/>
        <w:keepLines w:val="0"/>
        <w:pageBreakBefore w:val="0"/>
        <w:widowControl w:val="0"/>
        <w:numPr>
          <w:ilvl w:val="0"/>
          <w:numId w:val="0"/>
        </w:numPr>
        <w:tabs>
          <w:tab w:val="left" w:pos="6724"/>
          <w:tab w:val="left" w:pos="7684"/>
          <w:tab w:val="left" w:pos="8644"/>
        </w:tabs>
        <w:kinsoku/>
        <w:wordWrap/>
        <w:overflowPunct/>
        <w:topLinePunct w:val="0"/>
        <w:autoSpaceDE/>
        <w:autoSpaceDN/>
        <w:bidi w:val="0"/>
        <w:adjustRightInd/>
        <w:snapToGrid/>
        <w:spacing w:line="520" w:lineRule="exact"/>
        <w:ind w:firstLine="662" w:firstLineChars="200"/>
        <w:jc w:val="left"/>
        <w:textAlignment w:val="auto"/>
        <w:rPr>
          <w:rFonts w:hint="default" w:ascii="仿宋" w:hAnsi="仿宋" w:eastAsia="仿宋" w:cs="仿宋"/>
          <w:color w:val="231F20"/>
          <w:sz w:val="32"/>
          <w:szCs w:val="32"/>
          <w:u w:val="none" w:color="auto"/>
          <w:lang w:val="en-US" w:eastAsia="zh-CN"/>
        </w:rPr>
      </w:pPr>
      <w:r>
        <w:rPr>
          <w:rFonts w:hint="eastAsia" w:ascii="仿宋" w:hAnsi="仿宋" w:eastAsia="仿宋" w:cs="仿宋"/>
          <w:color w:val="231F20"/>
          <w:sz w:val="32"/>
          <w:szCs w:val="32"/>
          <w:u w:val="none" w:color="auto"/>
          <w:lang w:val="en-US" w:eastAsia="zh-CN"/>
        </w:rPr>
        <w:t>当事人应自接到本行政处罚决定之日起15日内缴纳上述罚没款。当事人根据本办开具的行政处罚缴款通知书，自行选择缴款方式。逾期不缴纳</w:t>
      </w:r>
      <w:r>
        <w:rPr>
          <w:rFonts w:hint="default" w:ascii="仿宋" w:hAnsi="仿宋" w:eastAsia="仿宋" w:cs="仿宋"/>
          <w:color w:val="231F20"/>
          <w:sz w:val="32"/>
          <w:szCs w:val="32"/>
          <w:u w:val="none" w:color="auto"/>
          <w:lang w:val="en-US" w:eastAsia="zh-CN"/>
        </w:rPr>
        <w:t xml:space="preserve">罚款的，依据《中华人民共和国行政处罚法》第七十二条第一款的规定，我办将每日按罚款数额的百分之三加处罚款，并依法申请人民法院强制执行。 </w:t>
      </w:r>
    </w:p>
    <w:p>
      <w:pPr>
        <w:pStyle w:val="2"/>
        <w:keepNext w:val="0"/>
        <w:keepLines w:val="0"/>
        <w:pageBreakBefore w:val="0"/>
        <w:widowControl w:val="0"/>
        <w:numPr>
          <w:ilvl w:val="0"/>
          <w:numId w:val="0"/>
        </w:numPr>
        <w:tabs>
          <w:tab w:val="left" w:pos="6724"/>
          <w:tab w:val="left" w:pos="7684"/>
          <w:tab w:val="left" w:pos="8644"/>
        </w:tabs>
        <w:kinsoku/>
        <w:wordWrap/>
        <w:overflowPunct/>
        <w:topLinePunct w:val="0"/>
        <w:autoSpaceDE/>
        <w:autoSpaceDN/>
        <w:bidi w:val="0"/>
        <w:adjustRightInd/>
        <w:snapToGrid/>
        <w:spacing w:line="520" w:lineRule="exact"/>
        <w:ind w:firstLine="662" w:firstLineChars="200"/>
        <w:jc w:val="left"/>
        <w:textAlignment w:val="auto"/>
        <w:rPr>
          <w:rFonts w:hint="default" w:ascii="仿宋" w:hAnsi="仿宋" w:eastAsia="仿宋" w:cs="仿宋"/>
          <w:color w:val="231F20"/>
          <w:sz w:val="32"/>
          <w:szCs w:val="32"/>
          <w:u w:val="none" w:color="auto"/>
          <w:lang w:val="en-US" w:eastAsia="zh-CN"/>
        </w:rPr>
      </w:pPr>
      <w:r>
        <w:rPr>
          <w:rFonts w:hint="default" w:ascii="仿宋" w:hAnsi="仿宋" w:eastAsia="仿宋" w:cs="仿宋"/>
          <w:color w:val="231F20"/>
          <w:sz w:val="32"/>
          <w:szCs w:val="32"/>
          <w:u w:val="none" w:color="auto"/>
          <w:lang w:val="en-US" w:eastAsia="zh-CN"/>
        </w:rPr>
        <w:t>当事人如不服本行政处罚决定，可以在收到本行政处罚决定书之日起六十日内福建省人民政府申请行政复议；也可以在六个月内依法向厦门市思明区人民法院提起行政诉讼。申请行政复议或者提起行政诉讼期间，行政处罚不停止执行。</w:t>
      </w:r>
    </w:p>
    <w:p>
      <w:pPr>
        <w:pStyle w:val="2"/>
        <w:keepNext w:val="0"/>
        <w:keepLines w:val="0"/>
        <w:pageBreakBefore w:val="0"/>
        <w:widowControl w:val="0"/>
        <w:numPr>
          <w:ilvl w:val="0"/>
          <w:numId w:val="0"/>
        </w:numPr>
        <w:tabs>
          <w:tab w:val="left" w:pos="6724"/>
          <w:tab w:val="left" w:pos="7684"/>
          <w:tab w:val="left" w:pos="8644"/>
        </w:tabs>
        <w:kinsoku/>
        <w:wordWrap/>
        <w:overflowPunct/>
        <w:topLinePunct w:val="0"/>
        <w:autoSpaceDE/>
        <w:autoSpaceDN/>
        <w:bidi w:val="0"/>
        <w:adjustRightInd/>
        <w:snapToGrid/>
        <w:spacing w:line="520" w:lineRule="exact"/>
        <w:jc w:val="left"/>
        <w:textAlignment w:val="auto"/>
        <w:rPr>
          <w:rFonts w:hint="default" w:ascii="仿宋" w:hAnsi="仿宋" w:eastAsia="仿宋" w:cs="仿宋"/>
          <w:color w:val="231F20"/>
          <w:sz w:val="32"/>
          <w:szCs w:val="32"/>
          <w:u w:val="none" w:color="auto"/>
          <w:lang w:val="en-US" w:eastAsia="zh-CN"/>
        </w:rPr>
      </w:pPr>
    </w:p>
    <w:p>
      <w:pPr>
        <w:pStyle w:val="2"/>
        <w:keepNext w:val="0"/>
        <w:keepLines w:val="0"/>
        <w:pageBreakBefore w:val="0"/>
        <w:widowControl w:val="0"/>
        <w:numPr>
          <w:ilvl w:val="0"/>
          <w:numId w:val="0"/>
        </w:numPr>
        <w:tabs>
          <w:tab w:val="left" w:pos="6724"/>
          <w:tab w:val="left" w:pos="7684"/>
          <w:tab w:val="left" w:pos="8644"/>
        </w:tabs>
        <w:kinsoku/>
        <w:wordWrap/>
        <w:overflowPunct/>
        <w:topLinePunct w:val="0"/>
        <w:autoSpaceDE/>
        <w:autoSpaceDN/>
        <w:bidi w:val="0"/>
        <w:adjustRightInd/>
        <w:snapToGrid/>
        <w:spacing w:line="520" w:lineRule="exact"/>
        <w:jc w:val="left"/>
        <w:textAlignment w:val="auto"/>
        <w:rPr>
          <w:rFonts w:hint="default" w:ascii="仿宋" w:hAnsi="仿宋" w:eastAsia="仿宋" w:cs="仿宋"/>
          <w:color w:val="231F20"/>
          <w:sz w:val="32"/>
          <w:szCs w:val="32"/>
          <w:u w:val="none" w:color="auto"/>
          <w:lang w:val="en-US" w:eastAsia="zh-CN"/>
        </w:rPr>
      </w:pPr>
    </w:p>
    <w:p>
      <w:pPr>
        <w:pStyle w:val="2"/>
        <w:keepNext w:val="0"/>
        <w:keepLines w:val="0"/>
        <w:pageBreakBefore w:val="0"/>
        <w:widowControl w:val="0"/>
        <w:numPr>
          <w:ilvl w:val="0"/>
          <w:numId w:val="0"/>
        </w:numPr>
        <w:tabs>
          <w:tab w:val="left" w:pos="6724"/>
          <w:tab w:val="left" w:pos="7684"/>
          <w:tab w:val="left" w:pos="8644"/>
        </w:tabs>
        <w:kinsoku/>
        <w:wordWrap/>
        <w:overflowPunct/>
        <w:topLinePunct w:val="0"/>
        <w:autoSpaceDE/>
        <w:autoSpaceDN/>
        <w:bidi w:val="0"/>
        <w:adjustRightInd/>
        <w:snapToGrid/>
        <w:spacing w:line="520" w:lineRule="exact"/>
        <w:jc w:val="left"/>
        <w:textAlignment w:val="auto"/>
        <w:rPr>
          <w:rFonts w:hint="default" w:ascii="仿宋" w:hAnsi="仿宋" w:eastAsia="仿宋" w:cs="仿宋"/>
          <w:color w:val="231F20"/>
          <w:sz w:val="32"/>
          <w:szCs w:val="32"/>
          <w:u w:val="none" w:color="auto"/>
          <w:lang w:val="en-US" w:eastAsia="zh-CN"/>
        </w:rPr>
      </w:pPr>
    </w:p>
    <w:p>
      <w:pPr>
        <w:pStyle w:val="2"/>
        <w:keepNext w:val="0"/>
        <w:keepLines w:val="0"/>
        <w:pageBreakBefore w:val="0"/>
        <w:widowControl w:val="0"/>
        <w:tabs>
          <w:tab w:val="left" w:pos="6724"/>
          <w:tab w:val="left" w:pos="7684"/>
          <w:tab w:val="left" w:pos="8644"/>
        </w:tabs>
        <w:kinsoku/>
        <w:wordWrap/>
        <w:overflowPunct/>
        <w:topLinePunct w:val="0"/>
        <w:autoSpaceDE/>
        <w:autoSpaceDN/>
        <w:bidi w:val="0"/>
        <w:adjustRightInd/>
        <w:snapToGrid/>
        <w:spacing w:line="520" w:lineRule="exact"/>
        <w:ind w:left="0" w:leftChars="0" w:firstLine="0" w:firstLineChars="0"/>
        <w:jc w:val="right"/>
        <w:textAlignment w:val="auto"/>
        <w:rPr>
          <w:rFonts w:hint="eastAsia" w:ascii="仿宋" w:hAnsi="仿宋" w:eastAsia="仿宋" w:cs="仿宋"/>
          <w:color w:val="231F20"/>
          <w:sz w:val="32"/>
          <w:szCs w:val="32"/>
          <w:u w:val="none" w:color="auto"/>
          <w:lang w:val="en-US" w:eastAsia="zh-CN"/>
        </w:rPr>
      </w:pPr>
      <w:r>
        <w:rPr>
          <w:rFonts w:hint="eastAsia" w:ascii="仿宋" w:hAnsi="仿宋" w:eastAsia="仿宋" w:cs="仿宋"/>
          <w:color w:val="231F20"/>
          <w:sz w:val="32"/>
          <w:szCs w:val="32"/>
          <w:u w:val="none" w:color="auto"/>
          <w:lang w:val="en-US" w:eastAsia="zh-CN"/>
        </w:rPr>
        <w:t>福建省药品监督管理局厦门药品稽查办公室</w:t>
      </w:r>
    </w:p>
    <w:p>
      <w:pPr>
        <w:pStyle w:val="2"/>
        <w:keepNext w:val="0"/>
        <w:keepLines w:val="0"/>
        <w:pageBreakBefore w:val="0"/>
        <w:widowControl w:val="0"/>
        <w:tabs>
          <w:tab w:val="left" w:pos="6724"/>
          <w:tab w:val="left" w:pos="7684"/>
          <w:tab w:val="left" w:pos="8644"/>
        </w:tabs>
        <w:kinsoku/>
        <w:wordWrap w:val="0"/>
        <w:overflowPunct/>
        <w:topLinePunct w:val="0"/>
        <w:autoSpaceDE/>
        <w:autoSpaceDN/>
        <w:bidi w:val="0"/>
        <w:adjustRightInd/>
        <w:snapToGrid/>
        <w:spacing w:line="520" w:lineRule="exact"/>
        <w:ind w:left="0" w:leftChars="0" w:firstLine="0" w:firstLineChars="0"/>
        <w:jc w:val="right"/>
        <w:textAlignment w:val="auto"/>
        <w:rPr>
          <w:rFonts w:hint="default" w:ascii="仿宋" w:hAnsi="仿宋" w:eastAsia="仿宋" w:cs="仿宋"/>
          <w:color w:val="231F20"/>
          <w:sz w:val="32"/>
          <w:szCs w:val="32"/>
          <w:u w:val="none" w:color="auto"/>
          <w:lang w:val="en-US" w:eastAsia="zh-CN"/>
        </w:rPr>
      </w:pPr>
      <w:r>
        <w:rPr>
          <w:rFonts w:hint="eastAsia" w:ascii="仿宋" w:hAnsi="仿宋" w:eastAsia="仿宋" w:cs="仿宋"/>
          <w:color w:val="231F20"/>
          <w:sz w:val="32"/>
          <w:szCs w:val="32"/>
          <w:u w:val="none" w:color="auto"/>
          <w:lang w:val="en-US" w:eastAsia="zh-CN"/>
        </w:rPr>
        <w:t xml:space="preserve">（印章）    </w:t>
      </w:r>
    </w:p>
    <w:p>
      <w:pPr>
        <w:pStyle w:val="2"/>
        <w:keepNext w:val="0"/>
        <w:keepLines w:val="0"/>
        <w:pageBreakBefore w:val="0"/>
        <w:widowControl w:val="0"/>
        <w:tabs>
          <w:tab w:val="left" w:pos="6724"/>
          <w:tab w:val="left" w:pos="7684"/>
          <w:tab w:val="left" w:pos="8644"/>
        </w:tabs>
        <w:kinsoku/>
        <w:wordWrap w:val="0"/>
        <w:overflowPunct/>
        <w:topLinePunct w:val="0"/>
        <w:autoSpaceDE/>
        <w:autoSpaceDN/>
        <w:bidi w:val="0"/>
        <w:adjustRightInd/>
        <w:snapToGrid/>
        <w:spacing w:line="520" w:lineRule="exact"/>
        <w:ind w:left="0" w:leftChars="0" w:firstLine="0" w:firstLineChars="0"/>
        <w:jc w:val="right"/>
        <w:textAlignment w:val="auto"/>
        <w:rPr>
          <w:rFonts w:hint="eastAsia" w:ascii="仿宋" w:hAnsi="仿宋" w:eastAsia="仿宋" w:cs="仿宋"/>
          <w:color w:val="231F20"/>
          <w:sz w:val="32"/>
          <w:szCs w:val="32"/>
          <w:u w:val="none" w:color="auto"/>
          <w:lang w:val="en-US" w:eastAsia="zh-CN"/>
        </w:rPr>
      </w:pPr>
      <w:r>
        <w:rPr>
          <w:rFonts w:hint="eastAsia" w:ascii="仿宋" w:hAnsi="仿宋" w:eastAsia="仿宋" w:cs="仿宋"/>
          <w:color w:val="231F20"/>
          <w:sz w:val="32"/>
          <w:szCs w:val="32"/>
          <w:u w:val="none" w:color="auto"/>
          <w:lang w:val="en-US" w:eastAsia="zh-CN"/>
        </w:rPr>
        <w:t xml:space="preserve">2023年3月7日  </w:t>
      </w:r>
    </w:p>
    <w:p>
      <w:pPr>
        <w:pStyle w:val="2"/>
        <w:keepNext w:val="0"/>
        <w:keepLines w:val="0"/>
        <w:pageBreakBefore w:val="0"/>
        <w:widowControl w:val="0"/>
        <w:tabs>
          <w:tab w:val="left" w:pos="6724"/>
          <w:tab w:val="left" w:pos="7684"/>
          <w:tab w:val="left" w:pos="8644"/>
        </w:tabs>
        <w:kinsoku/>
        <w:wordWrap/>
        <w:overflowPunct/>
        <w:topLinePunct w:val="0"/>
        <w:autoSpaceDE/>
        <w:autoSpaceDN/>
        <w:bidi w:val="0"/>
        <w:adjustRightInd/>
        <w:snapToGrid/>
        <w:spacing w:line="520" w:lineRule="exact"/>
        <w:ind w:left="0" w:leftChars="0" w:firstLine="0" w:firstLineChars="0"/>
        <w:jc w:val="right"/>
        <w:textAlignment w:val="auto"/>
        <w:rPr>
          <w:rFonts w:hint="eastAsia" w:ascii="仿宋" w:hAnsi="仿宋" w:eastAsia="仿宋" w:cs="仿宋"/>
          <w:color w:val="231F20"/>
          <w:sz w:val="32"/>
          <w:szCs w:val="32"/>
          <w:u w:val="none" w:color="auto"/>
          <w:lang w:val="en-US" w:eastAsia="zh-CN"/>
        </w:rPr>
      </w:pPr>
    </w:p>
    <w:p>
      <w:pPr>
        <w:pStyle w:val="2"/>
        <w:keepNext w:val="0"/>
        <w:keepLines w:val="0"/>
        <w:pageBreakBefore w:val="0"/>
        <w:widowControl w:val="0"/>
        <w:tabs>
          <w:tab w:val="left" w:pos="6724"/>
          <w:tab w:val="left" w:pos="7684"/>
          <w:tab w:val="left" w:pos="8644"/>
        </w:tabs>
        <w:kinsoku/>
        <w:wordWrap/>
        <w:overflowPunct/>
        <w:topLinePunct w:val="0"/>
        <w:autoSpaceDE/>
        <w:autoSpaceDN/>
        <w:bidi w:val="0"/>
        <w:adjustRightInd/>
        <w:snapToGrid/>
        <w:spacing w:line="520" w:lineRule="exact"/>
        <w:ind w:left="0" w:leftChars="0" w:firstLine="0" w:firstLineChars="0"/>
        <w:jc w:val="right"/>
        <w:textAlignment w:val="auto"/>
        <w:rPr>
          <w:rFonts w:hint="eastAsia" w:ascii="仿宋" w:hAnsi="仿宋" w:eastAsia="仿宋" w:cs="仿宋"/>
          <w:color w:val="231F20"/>
          <w:sz w:val="32"/>
          <w:szCs w:val="32"/>
          <w:u w:val="none" w:color="auto"/>
          <w:lang w:val="en-US" w:eastAsia="zh-CN"/>
        </w:rPr>
      </w:pPr>
    </w:p>
    <w:p>
      <w:pPr>
        <w:pStyle w:val="2"/>
        <w:keepNext w:val="0"/>
        <w:keepLines w:val="0"/>
        <w:pageBreakBefore w:val="0"/>
        <w:widowControl w:val="0"/>
        <w:tabs>
          <w:tab w:val="left" w:pos="6724"/>
          <w:tab w:val="left" w:pos="7684"/>
          <w:tab w:val="left" w:pos="8644"/>
        </w:tabs>
        <w:kinsoku/>
        <w:wordWrap/>
        <w:overflowPunct/>
        <w:topLinePunct w:val="0"/>
        <w:autoSpaceDE/>
        <w:autoSpaceDN/>
        <w:bidi w:val="0"/>
        <w:adjustRightInd/>
        <w:snapToGrid/>
        <w:spacing w:line="520" w:lineRule="exact"/>
        <w:ind w:left="0" w:leftChars="0" w:firstLine="0" w:firstLineChars="0"/>
        <w:jc w:val="right"/>
        <w:textAlignment w:val="auto"/>
        <w:rPr>
          <w:rFonts w:hint="eastAsia" w:ascii="仿宋" w:hAnsi="仿宋" w:eastAsia="仿宋" w:cs="仿宋"/>
          <w:color w:val="231F20"/>
          <w:sz w:val="32"/>
          <w:szCs w:val="32"/>
          <w:u w:val="none" w:color="auto"/>
          <w:lang w:val="en-US" w:eastAsia="zh-CN"/>
        </w:rPr>
      </w:pPr>
    </w:p>
    <w:p>
      <w:pPr>
        <w:pStyle w:val="2"/>
        <w:keepNext w:val="0"/>
        <w:keepLines w:val="0"/>
        <w:pageBreakBefore w:val="0"/>
        <w:widowControl w:val="0"/>
        <w:tabs>
          <w:tab w:val="left" w:pos="6724"/>
          <w:tab w:val="left" w:pos="7684"/>
          <w:tab w:val="left" w:pos="8644"/>
        </w:tabs>
        <w:kinsoku/>
        <w:wordWrap/>
        <w:overflowPunct/>
        <w:topLinePunct w:val="0"/>
        <w:autoSpaceDE/>
        <w:autoSpaceDN/>
        <w:bidi w:val="0"/>
        <w:adjustRightInd/>
        <w:snapToGrid/>
        <w:spacing w:line="520" w:lineRule="exact"/>
        <w:ind w:left="0" w:leftChars="0" w:firstLine="0" w:firstLineChars="0"/>
        <w:jc w:val="right"/>
        <w:textAlignment w:val="auto"/>
        <w:rPr>
          <w:rFonts w:hint="eastAsia" w:ascii="仿宋" w:hAnsi="仿宋" w:eastAsia="仿宋" w:cs="仿宋"/>
          <w:color w:val="231F20"/>
          <w:sz w:val="32"/>
          <w:szCs w:val="32"/>
          <w:u w:val="none" w:color="auto"/>
          <w:lang w:val="en-US" w:eastAsia="zh-CN"/>
        </w:rPr>
      </w:pPr>
    </w:p>
    <w:p>
      <w:pPr>
        <w:pStyle w:val="2"/>
        <w:keepNext w:val="0"/>
        <w:keepLines w:val="0"/>
        <w:pageBreakBefore w:val="0"/>
        <w:widowControl w:val="0"/>
        <w:tabs>
          <w:tab w:val="left" w:pos="6724"/>
          <w:tab w:val="left" w:pos="7684"/>
          <w:tab w:val="left" w:pos="8644"/>
        </w:tabs>
        <w:kinsoku/>
        <w:wordWrap/>
        <w:overflowPunct/>
        <w:topLinePunct w:val="0"/>
        <w:autoSpaceDE/>
        <w:autoSpaceDN/>
        <w:bidi w:val="0"/>
        <w:adjustRightInd/>
        <w:snapToGrid/>
        <w:spacing w:line="520" w:lineRule="exact"/>
        <w:ind w:left="0" w:leftChars="0" w:firstLine="0" w:firstLineChars="0"/>
        <w:jc w:val="right"/>
        <w:textAlignment w:val="auto"/>
        <w:rPr>
          <w:rFonts w:hint="eastAsia" w:ascii="仿宋" w:hAnsi="仿宋" w:eastAsia="仿宋" w:cs="仿宋"/>
          <w:color w:val="231F20"/>
          <w:sz w:val="32"/>
          <w:szCs w:val="32"/>
          <w:u w:val="none" w:color="auto"/>
          <w:lang w:val="en-US" w:eastAsia="zh-CN"/>
        </w:rPr>
      </w:pPr>
    </w:p>
    <w:p>
      <w:pPr>
        <w:pStyle w:val="2"/>
        <w:keepNext w:val="0"/>
        <w:keepLines w:val="0"/>
        <w:pageBreakBefore w:val="0"/>
        <w:widowControl w:val="0"/>
        <w:tabs>
          <w:tab w:val="left" w:pos="6724"/>
          <w:tab w:val="left" w:pos="7684"/>
          <w:tab w:val="left" w:pos="8644"/>
        </w:tabs>
        <w:kinsoku/>
        <w:wordWrap/>
        <w:overflowPunct/>
        <w:topLinePunct w:val="0"/>
        <w:autoSpaceDE/>
        <w:autoSpaceDN/>
        <w:bidi w:val="0"/>
        <w:adjustRightInd/>
        <w:snapToGrid/>
        <w:spacing w:line="520" w:lineRule="exact"/>
        <w:ind w:left="0" w:leftChars="0" w:firstLine="0" w:firstLineChars="0"/>
        <w:jc w:val="right"/>
        <w:textAlignment w:val="auto"/>
        <w:rPr>
          <w:rFonts w:hint="eastAsia" w:ascii="仿宋" w:hAnsi="仿宋" w:eastAsia="仿宋" w:cs="仿宋"/>
          <w:color w:val="231F20"/>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（市场监督管理部门将依法向社会公开行政处罚决定信息）</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b w:val="0"/>
          <w:bCs w:val="0"/>
          <w:sz w:val="24"/>
          <w:szCs w:val="24"/>
          <w:u w:val="none"/>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29210</wp:posOffset>
                </wp:positionV>
                <wp:extent cx="5681345" cy="8890"/>
                <wp:effectExtent l="0" t="0" r="0" b="0"/>
                <wp:wrapNone/>
                <wp:docPr id="1" name="直接连接符 1"/>
                <wp:cNvGraphicFramePr/>
                <a:graphic xmlns:a="http://schemas.openxmlformats.org/drawingml/2006/main">
                  <a:graphicData uri="http://schemas.microsoft.com/office/word/2010/wordprocessingShape">
                    <wps:wsp>
                      <wps:cNvCnPr/>
                      <wps:spPr>
                        <a:xfrm flipV="1">
                          <a:off x="1097280" y="7673340"/>
                          <a:ext cx="5681345" cy="889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25pt;margin-top:2.3pt;height:0.7pt;width:447.35pt;z-index:251660288;mso-width-relative:page;mso-height-relative:page;" filled="f" stroked="t" coordsize="21600,21600" o:gfxdata="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P11OG1QAAAAYBAAAPAAAAAAAAAAEAIAAAACIAAABkcnMvZG93bnJldi54bWxQ&#10;SwECFAAUAAAACACHTuJAl9BRzPoBAADLAwAADgAAAAAAAAABACAAAAAkAQAAZHJzL2Uyb0RvYy54&#10;bWxQSwUGAAAAAAYABgBZAQAAkAUAAAAA&#10;">
                <v:fill on="f" focussize="0,0"/>
                <v:stroke weight="1.5pt" color="#000000 [3213]" miterlimit="8" joinstyle="miter"/>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zkdcAAAAKAQAADwAAAAAAAAABACAAAAAiAAAAZHJzL2Rvd25yZXYueG1sUEsB&#10;AhQAFAAAAAgAh07iQMgh1g72AQAA6QMAAA4AAAAAAAAAAQAgAAAAJgEAAGRycy9lMm9Eb2MueG1s&#10;UEsFBgAAAAAGAAYAWQEAAI4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三</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rPr>
        <w:t>份送达，</w:t>
      </w:r>
      <w:r>
        <w:rPr>
          <w:rFonts w:hint="eastAsia" w:ascii="Times New Roman" w:hAnsi="Times New Roman" w:eastAsia="仿宋_GB2312" w:cs="仿宋"/>
          <w:color w:val="000000"/>
          <w:sz w:val="32"/>
          <w:szCs w:val="32"/>
          <w:u w:val="single"/>
        </w:rPr>
        <w:t>一</w:t>
      </w:r>
      <w:r>
        <w:rPr>
          <w:rFonts w:hint="eastAsia" w:ascii="Times New Roman" w:hAnsi="Times New Roman" w:eastAsia="仿宋_GB2312" w:cs="仿宋"/>
          <w:color w:val="000000"/>
          <w:sz w:val="32"/>
          <w:szCs w:val="32"/>
        </w:rPr>
        <w:t>份归档，</w:t>
      </w:r>
      <w:r>
        <w:rPr>
          <w:rFonts w:hint="eastAsia" w:ascii="Times New Roman" w:hAnsi="Times New Roman" w:eastAsia="仿宋_GB2312" w:cs="仿宋"/>
          <w:color w:val="000000"/>
          <w:sz w:val="32"/>
          <w:szCs w:val="32"/>
          <w:u w:val="none"/>
        </w:rPr>
        <w:t xml:space="preserve"> </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u w:val="none"/>
          <w:lang w:eastAsia="zh-CN"/>
        </w:rPr>
        <w:t>份留底</w:t>
      </w:r>
      <w:r>
        <w:rPr>
          <w:rFonts w:hint="eastAsia" w:ascii="Times New Roman" w:hAnsi="Times New Roman" w:eastAsia="仿宋_GB2312" w:cs="仿宋"/>
          <w:color w:val="000000"/>
          <w:sz w:val="32"/>
          <w:szCs w:val="32"/>
        </w:rPr>
        <w:t>。</w:t>
      </w:r>
    </w:p>
    <w:sectPr>
      <w:footerReference r:id="rId3" w:type="default"/>
      <w:pgSz w:w="11906" w:h="16838"/>
      <w:pgMar w:top="2098" w:right="1474" w:bottom="1984" w:left="1587" w:header="851" w:footer="992" w:gutter="0"/>
      <w:pgNumType w:fmt="decimal"/>
      <w:cols w:space="0" w:num="1"/>
      <w:rtlGutter w:val="0"/>
      <w:docGrid w:type="linesAndChars" w:linePitch="289" w:charSpace="22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6</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6</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11"/>
  <w:drawingGridVerticalSpacing w:val="144"/>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MjY4MDM3YTQ3NzZkYTAxNTc1ZDU4MTU5YTM5MmUifQ=="/>
  </w:docVars>
  <w:rsids>
    <w:rsidRoot w:val="2EE02BD7"/>
    <w:rsid w:val="00FC2A8F"/>
    <w:rsid w:val="01283A8A"/>
    <w:rsid w:val="02060518"/>
    <w:rsid w:val="02AE7880"/>
    <w:rsid w:val="036E6380"/>
    <w:rsid w:val="03846CF5"/>
    <w:rsid w:val="05EA4720"/>
    <w:rsid w:val="06861136"/>
    <w:rsid w:val="074C6CE7"/>
    <w:rsid w:val="0A03729A"/>
    <w:rsid w:val="0C85111E"/>
    <w:rsid w:val="0CC7487E"/>
    <w:rsid w:val="0D071397"/>
    <w:rsid w:val="122C2C51"/>
    <w:rsid w:val="153A2B84"/>
    <w:rsid w:val="15D11A48"/>
    <w:rsid w:val="16280ADA"/>
    <w:rsid w:val="17790F19"/>
    <w:rsid w:val="18050520"/>
    <w:rsid w:val="1A614BFE"/>
    <w:rsid w:val="1B622626"/>
    <w:rsid w:val="1B9D1EB9"/>
    <w:rsid w:val="1C7756CA"/>
    <w:rsid w:val="1CBF0E0C"/>
    <w:rsid w:val="1D312A67"/>
    <w:rsid w:val="1DE14389"/>
    <w:rsid w:val="1ECD193E"/>
    <w:rsid w:val="1ED95962"/>
    <w:rsid w:val="1F8C0992"/>
    <w:rsid w:val="22025331"/>
    <w:rsid w:val="230F2E3F"/>
    <w:rsid w:val="23B11F26"/>
    <w:rsid w:val="24567FA5"/>
    <w:rsid w:val="249C731A"/>
    <w:rsid w:val="25C25ABF"/>
    <w:rsid w:val="274F51B1"/>
    <w:rsid w:val="2814305F"/>
    <w:rsid w:val="29F800DF"/>
    <w:rsid w:val="2B302B92"/>
    <w:rsid w:val="2BBA451A"/>
    <w:rsid w:val="2BCA1BD8"/>
    <w:rsid w:val="2C367F81"/>
    <w:rsid w:val="2E2B11AE"/>
    <w:rsid w:val="2EE02BD7"/>
    <w:rsid w:val="31107ABD"/>
    <w:rsid w:val="33F71939"/>
    <w:rsid w:val="34067F37"/>
    <w:rsid w:val="3610509D"/>
    <w:rsid w:val="373F0FF4"/>
    <w:rsid w:val="3A956312"/>
    <w:rsid w:val="3DD12613"/>
    <w:rsid w:val="41991957"/>
    <w:rsid w:val="42C72F56"/>
    <w:rsid w:val="44171C9F"/>
    <w:rsid w:val="48141BD5"/>
    <w:rsid w:val="496356E9"/>
    <w:rsid w:val="4BFE3402"/>
    <w:rsid w:val="4CA17D49"/>
    <w:rsid w:val="4CDF4ADC"/>
    <w:rsid w:val="4CEC65ED"/>
    <w:rsid w:val="50165435"/>
    <w:rsid w:val="50CF1E00"/>
    <w:rsid w:val="51CE096B"/>
    <w:rsid w:val="53A07F19"/>
    <w:rsid w:val="53B45D3D"/>
    <w:rsid w:val="53F339B6"/>
    <w:rsid w:val="56E144E8"/>
    <w:rsid w:val="57B224AA"/>
    <w:rsid w:val="5ABB5486"/>
    <w:rsid w:val="5ADA6F82"/>
    <w:rsid w:val="5BE046AA"/>
    <w:rsid w:val="5EAC5739"/>
    <w:rsid w:val="5F26651E"/>
    <w:rsid w:val="5F6403FB"/>
    <w:rsid w:val="5FEE528B"/>
    <w:rsid w:val="60615478"/>
    <w:rsid w:val="6197338C"/>
    <w:rsid w:val="635C1BED"/>
    <w:rsid w:val="63620474"/>
    <w:rsid w:val="63F418CB"/>
    <w:rsid w:val="641401EF"/>
    <w:rsid w:val="67147E51"/>
    <w:rsid w:val="69083A1A"/>
    <w:rsid w:val="6A5205CC"/>
    <w:rsid w:val="6B5C4B98"/>
    <w:rsid w:val="6B5D2C91"/>
    <w:rsid w:val="6D56105E"/>
    <w:rsid w:val="6E094B0F"/>
    <w:rsid w:val="706E396F"/>
    <w:rsid w:val="72C84B16"/>
    <w:rsid w:val="732314F2"/>
    <w:rsid w:val="736E1BF5"/>
    <w:rsid w:val="741E2630"/>
    <w:rsid w:val="74813D6C"/>
    <w:rsid w:val="77F47AA4"/>
    <w:rsid w:val="79095479"/>
    <w:rsid w:val="7C04329A"/>
    <w:rsid w:val="7C0947B1"/>
    <w:rsid w:val="7C3976A4"/>
    <w:rsid w:val="7D1568ED"/>
    <w:rsid w:val="7D6701E6"/>
    <w:rsid w:val="7D9B1FC1"/>
    <w:rsid w:val="7FBE4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link w:val="7"/>
    <w:qFormat/>
    <w:uiPriority w:val="0"/>
    <w:pPr>
      <w:ind w:left="220"/>
    </w:pPr>
    <w:rPr>
      <w:rFonts w:ascii="宋体" w:hAnsi="宋体" w:eastAsia="宋体"/>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正文文本 字符"/>
    <w:link w:val="2"/>
    <w:qFormat/>
    <w:uiPriority w:val="0"/>
    <w:rPr>
      <w:rFonts w:ascii="宋体" w:hAnsi="宋体" w:eastAsia="宋体"/>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2434</Words>
  <Characters>2742</Characters>
  <Lines>0</Lines>
  <Paragraphs>0</Paragraphs>
  <TotalTime>224</TotalTime>
  <ScaleCrop>false</ScaleCrop>
  <LinksUpToDate>false</LinksUpToDate>
  <CharactersWithSpaces>2756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2019-09-24T00:56:00Z</dcterms:created>
  <dc:creator>林振顺</dc:creator>
  <cp:lastModifiedBy>郭嘉斌</cp:lastModifiedBy>
  <cp:lastPrinted>2023-03-06T07:47:00Z</cp:lastPrinted>
  <dcterms:modified xsi:type="dcterms:W3CDTF">2023-03-14T04:58:26Z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1362D51A2DEA41739AF32DE51AB9BB4F</vt:lpwstr>
  </property>
</Properties>
</file>