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44"/>
          <w:szCs w:val="44"/>
          <w:shd w:val="clear" w:color="auto" w:fill="FFFFFF"/>
          <w:lang w:val="en-US" w:eastAsia="zh-CN" w:bidi="ar"/>
        </w:rPr>
      </w:pPr>
      <w:r>
        <w:rPr>
          <w:rFonts w:hint="eastAsia" w:ascii="仿宋" w:hAnsi="仿宋" w:eastAsia="仿宋" w:cs="仿宋"/>
          <w:b/>
          <w:bCs/>
          <w:color w:val="000000"/>
          <w:kern w:val="0"/>
          <w:sz w:val="44"/>
          <w:szCs w:val="44"/>
          <w:shd w:val="clear" w:color="auto" w:fill="FFFFFF"/>
          <w:lang w:val="en-US" w:eastAsia="zh-CN" w:bidi="ar"/>
        </w:rPr>
        <w:t>福建省药品监督管理局厦门药品稽查办公室</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kern w:val="0"/>
          <w:sz w:val="44"/>
          <w:szCs w:val="44"/>
          <w:shd w:val="clear" w:color="auto" w:fill="FFFFFF"/>
          <w:lang w:bidi="ar"/>
        </w:rPr>
        <w:t>行政处罚信息公开表</w:t>
      </w:r>
    </w:p>
    <w:tbl>
      <w:tblPr>
        <w:tblStyle w:val="3"/>
        <w:tblW w:w="14640" w:type="dxa"/>
        <w:jc w:val="center"/>
        <w:tblLayout w:type="fixed"/>
        <w:tblCellMar>
          <w:top w:w="0" w:type="dxa"/>
          <w:left w:w="0" w:type="dxa"/>
          <w:bottom w:w="0" w:type="dxa"/>
          <w:right w:w="0" w:type="dxa"/>
        </w:tblCellMar>
      </w:tblPr>
      <w:tblGrid>
        <w:gridCol w:w="291"/>
        <w:gridCol w:w="892"/>
        <w:gridCol w:w="959"/>
        <w:gridCol w:w="885"/>
        <w:gridCol w:w="645"/>
        <w:gridCol w:w="525"/>
        <w:gridCol w:w="1920"/>
        <w:gridCol w:w="4837"/>
        <w:gridCol w:w="2057"/>
        <w:gridCol w:w="725"/>
        <w:gridCol w:w="904"/>
      </w:tblGrid>
      <w:tr>
        <w:tblPrEx>
          <w:tblCellMar>
            <w:top w:w="0" w:type="dxa"/>
            <w:left w:w="0" w:type="dxa"/>
            <w:bottom w:w="0" w:type="dxa"/>
            <w:right w:w="0" w:type="dxa"/>
          </w:tblCellMar>
        </w:tblPrEx>
        <w:trPr>
          <w:trHeight w:val="150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行政处罚决定书文号</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案件名称</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违法企业名称或违法自然人姓名</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违法企业社会信用代码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法定代表人姓名</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主要违法事实</w:t>
            </w:r>
          </w:p>
        </w:tc>
        <w:tc>
          <w:tcPr>
            <w:tcW w:w="4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行政处罚的种类和依据</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行政处罚的履行方式和期限</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做出处罚的机关名称和日期</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备注</w:t>
            </w:r>
          </w:p>
        </w:tc>
      </w:tr>
      <w:tr>
        <w:tblPrEx>
          <w:tblCellMar>
            <w:top w:w="0" w:type="dxa"/>
            <w:left w:w="0" w:type="dxa"/>
            <w:bottom w:w="0" w:type="dxa"/>
            <w:right w:w="0" w:type="dxa"/>
          </w:tblCellMar>
        </w:tblPrEx>
        <w:trPr>
          <w:trHeight w:val="1741"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闽药监厦稽办〔2022〕</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003</w:t>
            </w:r>
            <w:r>
              <w:rPr>
                <w:rFonts w:hint="eastAsia" w:ascii="宋体" w:hAnsi="宋体" w:eastAsia="宋体" w:cs="宋体"/>
                <w:color w:val="000000"/>
                <w:sz w:val="22"/>
                <w:szCs w:val="22"/>
              </w:rPr>
              <w:t>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未从药品上市许可持有人或者具有药品生产、经营资格的企业购进药品案</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rPr>
              <w:t>福建昇达医药有限公司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91350600689360363E</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许纪勇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40" w:firstLineChars="200"/>
              <w:jc w:val="left"/>
              <w:textAlignment w:val="center"/>
              <w:outlineLvl w:val="9"/>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当事人无法在限期内提供存放于其经营场所的药品的来源信息和票据等相关材料</w:t>
            </w:r>
            <w:r>
              <w:rPr>
                <w:rFonts w:hint="eastAsia" w:ascii="宋体" w:hAnsi="宋体" w:eastAsia="宋体" w:cs="宋体"/>
                <w:color w:val="000000"/>
                <w:sz w:val="22"/>
                <w:szCs w:val="2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40" w:firstLineChars="200"/>
              <w:jc w:val="left"/>
              <w:textAlignment w:val="center"/>
              <w:outlineLvl w:val="9"/>
              <w:rPr>
                <w:rFonts w:ascii="宋体" w:hAnsi="宋体" w:eastAsia="宋体" w:cs="宋体"/>
                <w:color w:val="000000"/>
                <w:sz w:val="22"/>
                <w:szCs w:val="22"/>
              </w:rPr>
            </w:pPr>
            <w:r>
              <w:rPr>
                <w:rFonts w:hint="eastAsia" w:ascii="宋体" w:hAnsi="宋体" w:eastAsia="宋体" w:cs="宋体"/>
                <w:color w:val="000000"/>
                <w:sz w:val="22"/>
                <w:szCs w:val="22"/>
                <w:lang w:val="en-US" w:eastAsia="zh-CN"/>
              </w:rPr>
              <w:t>当事人的上述</w:t>
            </w:r>
            <w:r>
              <w:rPr>
                <w:rFonts w:hint="eastAsia" w:ascii="宋体" w:hAnsi="宋体" w:eastAsia="宋体" w:cs="宋体"/>
                <w:color w:val="000000"/>
                <w:sz w:val="22"/>
                <w:szCs w:val="22"/>
              </w:rPr>
              <w:t>行为违反了《中华人民共和国药品管理法》第五十五条的规定，构成未从药品上市许可持有人或者具有药品生产、经营资格的企业购进药品的违法行为。</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依据《中华人民共和国药品管理法》第一百二十九条和《福建省药品监管行政处罚裁量权适用实施细则（试行）》第五条的规</w:t>
            </w:r>
            <w:bookmarkStart w:id="0" w:name="_GoBack"/>
            <w:bookmarkEnd w:id="0"/>
            <w:r>
              <w:rPr>
                <w:rFonts w:hint="eastAsia" w:ascii="宋体" w:hAnsi="宋体" w:eastAsia="宋体" w:cs="宋体"/>
                <w:color w:val="000000"/>
                <w:sz w:val="22"/>
                <w:szCs w:val="22"/>
              </w:rPr>
              <w:t>定, [现责令当事人改正上述违法行为，并]决定处罚如下：</w:t>
            </w:r>
          </w:p>
          <w:p>
            <w:pPr>
              <w:widowControl/>
              <w:spacing w:line="330" w:lineRule="atLeast"/>
              <w:ind w:firstLine="440" w:firstLineChars="200"/>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1.没收违法购进的藿香正气胶囊（批号：2106006，29盒）、茵胆平肝胶囊（批号：2112107，638盒；批号：2112110，183盒；批号：2112113，117盒；批号：2112116，277盒；批号：2204031，200盒）、复方片仔癀含片（批号：2201008,100盒；批号：2201009,400盒；批号：2202022,306盒）；</w:t>
            </w:r>
          </w:p>
          <w:p>
            <w:pPr>
              <w:widowControl/>
              <w:spacing w:line="330" w:lineRule="atLeast"/>
              <w:ind w:firstLine="440" w:firstLineChars="20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2.罚款人民币225000元（贰拾贰万伍仟元整）。</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ascii="宋体" w:hAnsi="宋体" w:eastAsia="宋体" w:cs="宋体"/>
                <w:color w:val="000000"/>
                <w:sz w:val="22"/>
                <w:szCs w:val="22"/>
              </w:rPr>
            </w:pPr>
            <w:r>
              <w:rPr>
                <w:rFonts w:hint="eastAsia" w:ascii="宋体" w:hAnsi="宋体" w:eastAsia="宋体" w:cs="宋体"/>
                <w:color w:val="000000"/>
                <w:sz w:val="22"/>
                <w:szCs w:val="22"/>
              </w:rPr>
              <w:t>当事人应自接到本行政处罚决定之日起15日内缴纳上述罚没款。当事人根据厦门药品稽查办公室开具的行政处罚缴款通知书，自行选择缴款方式。逾期不缴纳罚款的，依据《中华人民共和国行政处罚法》第五十一条的规定，我办将每日按罚款数额的百分之三加处罚款，并依法申请人民法院强制执行。</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福建省药品监督管理局</w:t>
            </w:r>
            <w:r>
              <w:rPr>
                <w:rFonts w:hint="eastAsia" w:ascii="宋体" w:hAnsi="宋体" w:eastAsia="宋体" w:cs="宋体"/>
                <w:color w:val="000000"/>
                <w:kern w:val="0"/>
                <w:sz w:val="22"/>
                <w:szCs w:val="22"/>
                <w:lang w:eastAsia="zh-CN" w:bidi="ar"/>
              </w:rPr>
              <w:t>厦门药品稽查办公室</w:t>
            </w:r>
            <w:r>
              <w:rPr>
                <w:rFonts w:hint="eastAsia" w:ascii="宋体" w:hAnsi="宋体" w:eastAsia="宋体" w:cs="宋体"/>
                <w:color w:val="000000"/>
                <w:kern w:val="0"/>
                <w:sz w:val="22"/>
                <w:szCs w:val="22"/>
                <w:lang w:bidi="ar"/>
              </w:rPr>
              <w:t>，20</w:t>
            </w:r>
            <w:r>
              <w:rPr>
                <w:rFonts w:hint="eastAsia" w:ascii="宋体" w:hAnsi="宋体" w:eastAsia="宋体" w:cs="宋体"/>
                <w:color w:val="000000"/>
                <w:kern w:val="0"/>
                <w:sz w:val="22"/>
                <w:szCs w:val="22"/>
                <w:lang w:val="en-US" w:eastAsia="zh-CN" w:bidi="ar"/>
              </w:rPr>
              <w:t>23</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bl>
    <w:p/>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440" w:right="1800" w:bottom="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Y4MDM3YTQ3NzZkYTAxNTc1ZDU4MTU5YTM5MmUifQ=="/>
  </w:docVars>
  <w:rsids>
    <w:rsidRoot w:val="0AFC60A5"/>
    <w:rsid w:val="003F173A"/>
    <w:rsid w:val="009E39C7"/>
    <w:rsid w:val="00D93752"/>
    <w:rsid w:val="00EC6659"/>
    <w:rsid w:val="013621DE"/>
    <w:rsid w:val="015D724D"/>
    <w:rsid w:val="021B38C7"/>
    <w:rsid w:val="02206F22"/>
    <w:rsid w:val="026145CD"/>
    <w:rsid w:val="02DC41F3"/>
    <w:rsid w:val="039A75B8"/>
    <w:rsid w:val="044322F7"/>
    <w:rsid w:val="04720006"/>
    <w:rsid w:val="04E050C3"/>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C3D1C7A"/>
    <w:rsid w:val="1C5025C3"/>
    <w:rsid w:val="1C925246"/>
    <w:rsid w:val="1CAE2EE5"/>
    <w:rsid w:val="1CC47C11"/>
    <w:rsid w:val="1D3B5DDE"/>
    <w:rsid w:val="1D753C38"/>
    <w:rsid w:val="1DAF4892"/>
    <w:rsid w:val="1DC70616"/>
    <w:rsid w:val="1DC96DD1"/>
    <w:rsid w:val="1E487342"/>
    <w:rsid w:val="1E604266"/>
    <w:rsid w:val="1E6C4095"/>
    <w:rsid w:val="1E8E1796"/>
    <w:rsid w:val="1EE4637F"/>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79047E2"/>
    <w:rsid w:val="38827880"/>
    <w:rsid w:val="388E5FDA"/>
    <w:rsid w:val="39715F2D"/>
    <w:rsid w:val="39F74572"/>
    <w:rsid w:val="3A8E2E37"/>
    <w:rsid w:val="3B5117B6"/>
    <w:rsid w:val="3B5F47C3"/>
    <w:rsid w:val="3D0D111B"/>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21F1AAF"/>
    <w:rsid w:val="52650555"/>
    <w:rsid w:val="529B204D"/>
    <w:rsid w:val="52C16F51"/>
    <w:rsid w:val="53572647"/>
    <w:rsid w:val="537E31B3"/>
    <w:rsid w:val="53CE2445"/>
    <w:rsid w:val="55455002"/>
    <w:rsid w:val="55DB0C7B"/>
    <w:rsid w:val="570D79CA"/>
    <w:rsid w:val="57121CF7"/>
    <w:rsid w:val="58CB7D44"/>
    <w:rsid w:val="58F30A28"/>
    <w:rsid w:val="58FB0EC8"/>
    <w:rsid w:val="5B420A05"/>
    <w:rsid w:val="5B9A5FEA"/>
    <w:rsid w:val="5BBA29DD"/>
    <w:rsid w:val="5C1044D8"/>
    <w:rsid w:val="5CD52BD8"/>
    <w:rsid w:val="5CDC01B4"/>
    <w:rsid w:val="5D350E4B"/>
    <w:rsid w:val="5EA51DF7"/>
    <w:rsid w:val="5EEC238A"/>
    <w:rsid w:val="5F277E5F"/>
    <w:rsid w:val="600B75EF"/>
    <w:rsid w:val="613B606A"/>
    <w:rsid w:val="62C31765"/>
    <w:rsid w:val="62E71FB6"/>
    <w:rsid w:val="635C6039"/>
    <w:rsid w:val="640A5255"/>
    <w:rsid w:val="640A5983"/>
    <w:rsid w:val="64145F3B"/>
    <w:rsid w:val="647F73C1"/>
    <w:rsid w:val="64DF3162"/>
    <w:rsid w:val="651779D1"/>
    <w:rsid w:val="6544535C"/>
    <w:rsid w:val="65637F91"/>
    <w:rsid w:val="65687003"/>
    <w:rsid w:val="6585448E"/>
    <w:rsid w:val="65BD6C42"/>
    <w:rsid w:val="668415F3"/>
    <w:rsid w:val="66F45538"/>
    <w:rsid w:val="672D2D56"/>
    <w:rsid w:val="677522DA"/>
    <w:rsid w:val="6A1A7C2A"/>
    <w:rsid w:val="6A9923F2"/>
    <w:rsid w:val="6A9954DA"/>
    <w:rsid w:val="6AC631DB"/>
    <w:rsid w:val="6CB41594"/>
    <w:rsid w:val="6CB92447"/>
    <w:rsid w:val="6D356589"/>
    <w:rsid w:val="6DA32868"/>
    <w:rsid w:val="6DD25D21"/>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756</Words>
  <Characters>868</Characters>
  <Lines>1</Lines>
  <Paragraphs>1</Paragraphs>
  <TotalTime>23</TotalTime>
  <ScaleCrop>false</ScaleCrop>
  <LinksUpToDate>false</LinksUpToDate>
  <CharactersWithSpaces>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2019-11-04T06:53:00Z</dcterms:created>
  <dc:creator>林振顺</dc:creator>
  <cp:lastModifiedBy>郭嘉斌</cp:lastModifiedBy>
  <cp:lastPrinted>2022-12-19T06:35:00Z</cp:lastPrinted>
  <dcterms:modified xsi:type="dcterms:W3CDTF">2023-03-14T04:58:18Z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CCF6BB56584E45809FAD0DD7D2EF1DEA</vt:lpwstr>
  </property>
</Properties>
</file>