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D799" w14:textId="77777777" w:rsidR="000D6B4C" w:rsidRDefault="000D6B4C">
      <w:pPr>
        <w:spacing w:line="560" w:lineRule="exact"/>
        <w:jc w:val="center"/>
        <w:rPr>
          <w:rFonts w:ascii="宋体" w:eastAsia="宋体" w:hAnsi="宋体" w:cs="宋体"/>
          <w:b/>
          <w:color w:val="000000"/>
          <w:sz w:val="44"/>
          <w:szCs w:val="44"/>
        </w:rPr>
      </w:pPr>
    </w:p>
    <w:p w14:paraId="2B7AC5A6" w14:textId="77777777" w:rsidR="000D6B4C" w:rsidRDefault="00000000">
      <w:pPr>
        <w:spacing w:line="560" w:lineRule="exact"/>
        <w:jc w:val="center"/>
        <w:rPr>
          <w:rFonts w:ascii="宋体" w:eastAsia="宋体" w:hAnsi="宋体" w:cs="宋体"/>
          <w:b/>
          <w:color w:val="000000"/>
          <w:sz w:val="44"/>
          <w:szCs w:val="44"/>
        </w:rPr>
      </w:pPr>
      <w:r>
        <w:rPr>
          <w:rFonts w:ascii="宋体" w:eastAsia="宋体" w:hAnsi="宋体" w:cs="宋体" w:hint="eastAsia"/>
          <w:b/>
          <w:color w:val="000000"/>
          <w:sz w:val="44"/>
          <w:szCs w:val="44"/>
        </w:rPr>
        <w:t>福建省药品监督管理局厦门药品稽查办公室</w:t>
      </w:r>
    </w:p>
    <w:p w14:paraId="1FFD4C92" w14:textId="77777777" w:rsidR="000D6B4C" w:rsidRDefault="00000000">
      <w:pPr>
        <w:spacing w:line="560" w:lineRule="exact"/>
        <w:jc w:val="center"/>
        <w:rPr>
          <w:rFonts w:ascii="宋体" w:eastAsia="宋体" w:hAnsi="宋体" w:cs="宋体"/>
          <w:b/>
          <w:color w:val="000000"/>
          <w:sz w:val="44"/>
          <w:szCs w:val="44"/>
        </w:rPr>
      </w:pPr>
      <w:r>
        <w:rPr>
          <w:rFonts w:ascii="宋体" w:eastAsia="宋体" w:hAnsi="宋体" w:cs="宋体" w:hint="eastAsia"/>
          <w:b/>
          <w:color w:val="000000"/>
          <w:sz w:val="44"/>
          <w:szCs w:val="44"/>
        </w:rPr>
        <w:t>行政处罚决定书</w:t>
      </w:r>
    </w:p>
    <w:p w14:paraId="6D03B9D8" w14:textId="07C045AD" w:rsidR="000D6B4C" w:rsidRPr="00BF4417" w:rsidRDefault="00000000" w:rsidP="00BF4417">
      <w:pPr>
        <w:spacing w:beforeLines="100" w:before="340" w:afterLines="100" w:after="340" w:line="560" w:lineRule="exact"/>
        <w:jc w:val="center"/>
        <w:rPr>
          <w:rFonts w:ascii="Times New Roman" w:eastAsia="仿宋_GB2312" w:hAnsi="Times New Roman" w:cs="仿宋_GB2312" w:hint="eastAsia"/>
          <w:sz w:val="32"/>
          <w:szCs w:val="32"/>
        </w:rPr>
      </w:pPr>
      <w:proofErr w:type="gramStart"/>
      <w:r>
        <w:rPr>
          <w:rFonts w:ascii="楷体" w:eastAsia="楷体" w:hAnsi="楷体" w:cs="楷体" w:hint="eastAsia"/>
          <w:sz w:val="32"/>
          <w:szCs w:val="32"/>
        </w:rPr>
        <w:t>闽药监</w:t>
      </w:r>
      <w:proofErr w:type="gramEnd"/>
      <w:r>
        <w:rPr>
          <w:rFonts w:ascii="楷体" w:eastAsia="楷体" w:hAnsi="楷体" w:cs="楷体" w:hint="eastAsia"/>
          <w:sz w:val="32"/>
          <w:szCs w:val="32"/>
        </w:rPr>
        <w:t>厦</w:t>
      </w:r>
      <w:proofErr w:type="gramStart"/>
      <w:r>
        <w:rPr>
          <w:rFonts w:ascii="楷体" w:eastAsia="楷体" w:hAnsi="楷体" w:cs="楷体" w:hint="eastAsia"/>
          <w:sz w:val="32"/>
          <w:szCs w:val="32"/>
        </w:rPr>
        <w:t>稽</w:t>
      </w:r>
      <w:proofErr w:type="gramEnd"/>
      <w:r>
        <w:rPr>
          <w:rFonts w:ascii="楷体" w:eastAsia="楷体" w:hAnsi="楷体" w:cs="楷体" w:hint="eastAsia"/>
          <w:sz w:val="32"/>
          <w:szCs w:val="32"/>
        </w:rPr>
        <w:t>办〔2022〕3-15号</w:t>
      </w:r>
    </w:p>
    <w:p w14:paraId="42FD8F2D" w14:textId="77777777" w:rsidR="000D6B4C" w:rsidRDefault="00000000">
      <w:pPr>
        <w:pStyle w:val="a3"/>
        <w:widowControl/>
        <w:tabs>
          <w:tab w:val="left" w:pos="4440"/>
          <w:tab w:val="left" w:pos="8920"/>
        </w:tabs>
        <w:spacing w:line="600" w:lineRule="exact"/>
        <w:ind w:left="0" w:right="119"/>
        <w:jc w:val="both"/>
        <w:rPr>
          <w:rFonts w:ascii="仿宋" w:eastAsia="仿宋" w:hAnsi="仿宋" w:cs="仿宋" w:hint="default"/>
          <w:kern w:val="2"/>
        </w:rPr>
      </w:pPr>
      <w:r>
        <w:rPr>
          <w:rFonts w:ascii="仿宋" w:eastAsia="仿宋" w:hAnsi="仿宋" w:cs="仿宋"/>
          <w:color w:val="231F20"/>
        </w:rPr>
        <w:t>当事人：</w:t>
      </w:r>
      <w:bookmarkStart w:id="0" w:name="_Hlk117696654"/>
      <w:r>
        <w:rPr>
          <w:rFonts w:ascii="仿宋" w:eastAsia="仿宋" w:hAnsi="仿宋" w:cs="仿宋"/>
          <w:kern w:val="1"/>
        </w:rPr>
        <w:t>福建康臣日用品有限责任公司惠安分公司</w:t>
      </w:r>
      <w:bookmarkEnd w:id="0"/>
      <w:r>
        <w:rPr>
          <w:rFonts w:ascii="仿宋" w:eastAsia="仿宋" w:hAnsi="仿宋" w:cs="仿宋"/>
          <w:kern w:val="2"/>
        </w:rPr>
        <w:t>（以下简称“</w:t>
      </w:r>
      <w:r>
        <w:rPr>
          <w:rFonts w:ascii="仿宋" w:eastAsia="仿宋" w:hAnsi="仿宋" w:cs="仿宋"/>
          <w:kern w:val="1"/>
        </w:rPr>
        <w:t>康臣惠安</w:t>
      </w:r>
      <w:r>
        <w:rPr>
          <w:rFonts w:ascii="仿宋" w:eastAsia="仿宋" w:hAnsi="仿宋" w:cs="仿宋"/>
          <w:kern w:val="2"/>
        </w:rPr>
        <w:t>”）</w:t>
      </w:r>
    </w:p>
    <w:p w14:paraId="146A86FE" w14:textId="77777777"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rPr>
      </w:pPr>
      <w:r>
        <w:rPr>
          <w:rFonts w:ascii="仿宋" w:eastAsia="仿宋" w:hAnsi="仿宋" w:cs="仿宋"/>
          <w:color w:val="231F20"/>
        </w:rPr>
        <w:t xml:space="preserve">主体资格证照名称：营业执照                            </w:t>
      </w:r>
    </w:p>
    <w:p w14:paraId="55C9895A" w14:textId="77777777"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u w:val="single" w:color="231F20"/>
        </w:rPr>
      </w:pPr>
      <w:r>
        <w:rPr>
          <w:rFonts w:ascii="仿宋" w:eastAsia="仿宋" w:hAnsi="仿宋" w:cs="仿宋"/>
          <w:color w:val="231F20"/>
          <w:spacing w:val="-23"/>
        </w:rPr>
        <w:t>统一社会信用代码（注册号）：</w:t>
      </w:r>
      <w:r>
        <w:rPr>
          <w:rFonts w:ascii="仿宋" w:eastAsia="仿宋" w:hAnsi="仿宋" w:cs="仿宋"/>
        </w:rPr>
        <w:t>91350521MA33WU7F90</w:t>
      </w:r>
      <w:r>
        <w:rPr>
          <w:rFonts w:ascii="仿宋" w:eastAsia="仿宋" w:hAnsi="仿宋" w:cs="仿宋"/>
          <w:kern w:val="1"/>
        </w:rPr>
        <w:t xml:space="preserve"> </w:t>
      </w:r>
      <w:r>
        <w:rPr>
          <w:rFonts w:ascii="仿宋" w:eastAsia="仿宋" w:hAnsi="仿宋" w:cs="仿宋"/>
          <w:color w:val="231F20"/>
        </w:rPr>
        <w:tab/>
      </w:r>
    </w:p>
    <w:p w14:paraId="2FA71BAF" w14:textId="77777777"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rPr>
      </w:pPr>
      <w:r>
        <w:rPr>
          <w:rFonts w:ascii="仿宋" w:eastAsia="仿宋" w:hAnsi="仿宋" w:cs="仿宋"/>
          <w:color w:val="231F20"/>
          <w:spacing w:val="-46"/>
        </w:rPr>
        <w:t>生产地址：</w:t>
      </w:r>
      <w:r>
        <w:rPr>
          <w:rFonts w:ascii="仿宋" w:eastAsia="仿宋" w:hAnsi="仿宋" w:cs="仿宋"/>
          <w:color w:val="000000" w:themeColor="text1"/>
        </w:rPr>
        <w:t>泉州市惠安县黄塘镇黄塘村台商创业基地汾阳一路6号2#二楼</w:t>
      </w:r>
      <w:r>
        <w:rPr>
          <w:rFonts w:ascii="仿宋" w:eastAsia="仿宋" w:hAnsi="仿宋" w:cs="仿宋"/>
          <w:kern w:val="2"/>
        </w:rPr>
        <w:t xml:space="preserve"> </w:t>
      </w:r>
    </w:p>
    <w:p w14:paraId="38DDE82F" w14:textId="30EB217B"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rPr>
      </w:pPr>
      <w:r>
        <w:rPr>
          <w:rFonts w:ascii="仿宋" w:eastAsia="仿宋" w:hAnsi="仿宋" w:cs="仿宋"/>
        </w:rPr>
        <w:t>企业负责人:</w:t>
      </w:r>
      <w:r>
        <w:rPr>
          <w:rFonts w:ascii="仿宋" w:eastAsia="仿宋" w:hAnsi="仿宋" w:cs="仿宋"/>
          <w:color w:val="000000" w:themeColor="text1"/>
        </w:rPr>
        <w:t>陈</w:t>
      </w:r>
      <w:r w:rsidR="00C20917">
        <w:rPr>
          <w:rFonts w:ascii="仿宋" w:eastAsia="仿宋" w:hAnsi="仿宋" w:cs="仿宋"/>
          <w:color w:val="000000" w:themeColor="text1"/>
        </w:rPr>
        <w:t>*</w:t>
      </w:r>
      <w:r>
        <w:rPr>
          <w:rFonts w:ascii="仿宋" w:eastAsia="仿宋" w:hAnsi="仿宋" w:cs="仿宋"/>
          <w:color w:val="000000" w:themeColor="text1"/>
        </w:rPr>
        <w:t>钦</w:t>
      </w:r>
      <w:r>
        <w:rPr>
          <w:rFonts w:ascii="仿宋" w:eastAsia="仿宋" w:hAnsi="仿宋" w:cs="仿宋"/>
          <w:color w:val="231F20"/>
          <w:spacing w:val="-33"/>
        </w:rPr>
        <w:tab/>
      </w:r>
    </w:p>
    <w:p w14:paraId="34212439" w14:textId="018A49B9"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rPr>
      </w:pPr>
      <w:r>
        <w:rPr>
          <w:rFonts w:ascii="仿宋" w:eastAsia="仿宋" w:hAnsi="仿宋" w:cs="仿宋"/>
          <w:color w:val="231F20"/>
          <w:spacing w:val="-23"/>
        </w:rPr>
        <w:t>身份证号码：</w:t>
      </w:r>
      <w:r>
        <w:rPr>
          <w:rFonts w:ascii="仿宋" w:eastAsia="仿宋" w:hAnsi="仿宋" w:cs="仿宋"/>
          <w:kern w:val="1"/>
        </w:rPr>
        <w:t>35</w:t>
      </w:r>
      <w:r w:rsidR="00C20917">
        <w:rPr>
          <w:rFonts w:ascii="仿宋" w:eastAsia="仿宋" w:hAnsi="仿宋" w:cs="仿宋"/>
          <w:kern w:val="1"/>
        </w:rPr>
        <w:t>**************</w:t>
      </w:r>
      <w:r>
        <w:rPr>
          <w:rFonts w:ascii="仿宋" w:eastAsia="仿宋" w:hAnsi="仿宋" w:cs="仿宋"/>
          <w:kern w:val="1"/>
        </w:rPr>
        <w:t xml:space="preserve">33  </w:t>
      </w:r>
      <w:r>
        <w:rPr>
          <w:rFonts w:ascii="仿宋" w:eastAsia="仿宋" w:hAnsi="仿宋" w:cs="仿宋"/>
          <w:color w:val="231F20"/>
        </w:rPr>
        <w:tab/>
      </w:r>
    </w:p>
    <w:p w14:paraId="76776DAE" w14:textId="10C219C2" w:rsidR="000D6B4C" w:rsidRDefault="00000000">
      <w:pPr>
        <w:pStyle w:val="a3"/>
        <w:widowControl/>
        <w:tabs>
          <w:tab w:val="left" w:pos="4440"/>
          <w:tab w:val="left" w:pos="8920"/>
        </w:tabs>
        <w:spacing w:line="600" w:lineRule="exact"/>
        <w:ind w:left="0" w:right="119"/>
        <w:jc w:val="both"/>
        <w:rPr>
          <w:rFonts w:ascii="仿宋" w:eastAsia="仿宋" w:hAnsi="仿宋" w:cs="仿宋" w:hint="default"/>
          <w:color w:val="231F20"/>
        </w:rPr>
      </w:pPr>
      <w:r>
        <w:rPr>
          <w:rFonts w:ascii="仿宋" w:eastAsia="仿宋" w:hAnsi="仿宋" w:cs="仿宋"/>
          <w:color w:val="231F20"/>
        </w:rPr>
        <w:t>联系电话：</w:t>
      </w:r>
      <w:r>
        <w:rPr>
          <w:rFonts w:ascii="仿宋" w:eastAsia="仿宋" w:hAnsi="仿宋" w:cs="仿宋"/>
          <w:kern w:val="1"/>
        </w:rPr>
        <w:t>15</w:t>
      </w:r>
      <w:r w:rsidR="00C20917">
        <w:rPr>
          <w:rFonts w:ascii="仿宋" w:eastAsia="仿宋" w:hAnsi="仿宋" w:cs="仿宋"/>
          <w:kern w:val="1"/>
        </w:rPr>
        <w:t>*******</w:t>
      </w:r>
      <w:r>
        <w:rPr>
          <w:rFonts w:ascii="仿宋" w:eastAsia="仿宋" w:hAnsi="仿宋" w:cs="仿宋"/>
          <w:kern w:val="1"/>
        </w:rPr>
        <w:t xml:space="preserve">88 </w:t>
      </w:r>
      <w:r>
        <w:rPr>
          <w:rFonts w:ascii="Times New Roman" w:eastAsia="仿宋_GB2312" w:hAnsi="Times New Roman"/>
        </w:rPr>
        <w:t xml:space="preserve"> </w:t>
      </w:r>
      <w:r>
        <w:rPr>
          <w:rFonts w:ascii="仿宋" w:eastAsia="仿宋" w:hAnsi="仿宋" w:cs="仿宋"/>
        </w:rPr>
        <w:t xml:space="preserve"> </w:t>
      </w:r>
    </w:p>
    <w:p w14:paraId="443394B9" w14:textId="77777777" w:rsidR="000D6B4C" w:rsidRDefault="00000000">
      <w:pPr>
        <w:ind w:firstLineChars="200" w:firstLine="668"/>
        <w:rPr>
          <w:rFonts w:ascii="仿宋" w:eastAsia="仿宋" w:hAnsi="仿宋" w:cs="仿宋"/>
          <w:color w:val="000000" w:themeColor="text1"/>
          <w:sz w:val="32"/>
          <w:szCs w:val="32"/>
        </w:rPr>
      </w:pPr>
      <w:r>
        <w:rPr>
          <w:rFonts w:ascii="仿宋" w:eastAsia="仿宋" w:hAnsi="仿宋" w:cs="仿宋" w:hint="eastAsia"/>
          <w:sz w:val="32"/>
          <w:szCs w:val="32"/>
        </w:rPr>
        <w:t>2022年7月4日，我办</w:t>
      </w:r>
      <w:r>
        <w:rPr>
          <w:rFonts w:ascii="仿宋" w:eastAsia="仿宋" w:hAnsi="仿宋" w:cs="仿宋" w:hint="eastAsia"/>
          <w:color w:val="000000" w:themeColor="text1"/>
          <w:sz w:val="32"/>
          <w:szCs w:val="32"/>
        </w:rPr>
        <w:t>从省医疗器械抽检信息系统</w:t>
      </w:r>
      <w:r>
        <w:rPr>
          <w:rFonts w:ascii="仿宋" w:eastAsia="仿宋" w:hAnsi="仿宋" w:cs="仿宋" w:hint="eastAsia"/>
          <w:color w:val="000000"/>
          <w:sz w:val="32"/>
          <w:szCs w:val="32"/>
        </w:rPr>
        <w:t>获取了2份福建省食品药品质量检验研究院《检验报告》（编号：2022YC0170、2022YC0172）。</w:t>
      </w:r>
      <w:r>
        <w:rPr>
          <w:rFonts w:ascii="楷体" w:eastAsia="楷体" w:hAnsi="楷体" w:cs="楷体" w:hint="eastAsia"/>
          <w:color w:val="000000"/>
          <w:sz w:val="32"/>
          <w:szCs w:val="32"/>
        </w:rPr>
        <w:t>一是编号2022YC0170的</w:t>
      </w:r>
      <w:r>
        <w:rPr>
          <w:rFonts w:ascii="楷体" w:eastAsia="楷体" w:hAnsi="楷体" w:cs="楷体" w:hint="eastAsia"/>
          <w:color w:val="00000A"/>
          <w:sz w:val="32"/>
          <w:szCs w:val="32"/>
        </w:rPr>
        <w:t>《检验报告》主要内容。</w:t>
      </w:r>
      <w:r>
        <w:rPr>
          <w:rFonts w:ascii="仿宋" w:eastAsia="仿宋" w:hAnsi="仿宋" w:cs="仿宋" w:hint="eastAsia"/>
          <w:color w:val="00000A"/>
          <w:sz w:val="32"/>
          <w:szCs w:val="32"/>
        </w:rPr>
        <w:t>检品名称为一次性使用医用口罩，规格型号为大号/无菌型</w:t>
      </w:r>
      <w:proofErr w:type="gramStart"/>
      <w:r>
        <w:rPr>
          <w:rFonts w:ascii="仿宋" w:eastAsia="仿宋" w:hAnsi="仿宋" w:cs="仿宋" w:hint="eastAsia"/>
          <w:color w:val="00000A"/>
          <w:sz w:val="32"/>
          <w:szCs w:val="32"/>
        </w:rPr>
        <w:t>平面耳挂式</w:t>
      </w:r>
      <w:proofErr w:type="gramEnd"/>
      <w:r>
        <w:rPr>
          <w:rFonts w:ascii="仿宋" w:eastAsia="仿宋" w:hAnsi="仿宋" w:cs="仿宋" w:hint="eastAsia"/>
          <w:color w:val="00000A"/>
          <w:sz w:val="32"/>
          <w:szCs w:val="32"/>
        </w:rPr>
        <w:t>，批号为20220301-1，</w:t>
      </w:r>
      <w:r>
        <w:rPr>
          <w:rFonts w:ascii="仿宋" w:eastAsia="仿宋" w:hAnsi="仿宋" w:cs="仿宋" w:hint="eastAsia"/>
          <w:color w:val="000000" w:themeColor="text1"/>
          <w:sz w:val="32"/>
          <w:szCs w:val="32"/>
        </w:rPr>
        <w:t>生产日期是2022年3月10日，受检单位</w:t>
      </w:r>
      <w:proofErr w:type="gramStart"/>
      <w:r>
        <w:rPr>
          <w:rFonts w:ascii="仿宋" w:eastAsia="仿宋" w:hAnsi="仿宋" w:cs="仿宋" w:hint="eastAsia"/>
          <w:color w:val="000000" w:themeColor="text1"/>
          <w:sz w:val="32"/>
          <w:szCs w:val="32"/>
        </w:rPr>
        <w:t>为康臣惠安</w:t>
      </w:r>
      <w:proofErr w:type="gramEnd"/>
      <w:r>
        <w:rPr>
          <w:rFonts w:ascii="仿宋" w:eastAsia="仿宋" w:hAnsi="仿宋" w:cs="仿宋" w:hint="eastAsia"/>
          <w:color w:val="000000" w:themeColor="text1"/>
          <w:sz w:val="32"/>
          <w:szCs w:val="32"/>
        </w:rPr>
        <w:t>，检验类别为省级监督抽查检验，检验结论为“被检样品所检项目不符合</w:t>
      </w:r>
      <w:r>
        <w:rPr>
          <w:rFonts w:ascii="仿宋" w:eastAsia="仿宋" w:hAnsi="仿宋" w:cs="仿宋" w:hint="eastAsia"/>
          <w:sz w:val="32"/>
          <w:szCs w:val="32"/>
        </w:rPr>
        <w:t>闽械注准20212140086《一次性使用医用口罩》产品技术要</w:t>
      </w:r>
      <w:r>
        <w:rPr>
          <w:rFonts w:ascii="仿宋" w:eastAsia="仿宋" w:hAnsi="仿宋" w:cs="仿宋" w:hint="eastAsia"/>
          <w:sz w:val="32"/>
          <w:szCs w:val="32"/>
        </w:rPr>
        <w:lastRenderedPageBreak/>
        <w:t>求”，</w:t>
      </w:r>
      <w:r>
        <w:rPr>
          <w:rFonts w:ascii="仿宋" w:eastAsia="仿宋" w:hAnsi="仿宋" w:cs="仿宋" w:hint="eastAsia"/>
          <w:color w:val="000000" w:themeColor="text1"/>
          <w:sz w:val="32"/>
          <w:szCs w:val="32"/>
        </w:rPr>
        <w:t>具体不合格项目为</w:t>
      </w:r>
      <w:r>
        <w:rPr>
          <w:rFonts w:ascii="仿宋" w:eastAsia="仿宋" w:hAnsi="仿宋" w:cs="仿宋" w:hint="eastAsia"/>
          <w:color w:val="000000" w:themeColor="text1"/>
          <w:kern w:val="1"/>
          <w:sz w:val="32"/>
          <w:szCs w:val="32"/>
        </w:rPr>
        <w:t>口罩带断裂强力。</w:t>
      </w:r>
      <w:r>
        <w:rPr>
          <w:rFonts w:ascii="楷体" w:eastAsia="楷体" w:hAnsi="楷体" w:cs="楷体" w:hint="eastAsia"/>
          <w:color w:val="000000" w:themeColor="text1"/>
          <w:kern w:val="1"/>
          <w:sz w:val="32"/>
          <w:szCs w:val="32"/>
        </w:rPr>
        <w:t>二是</w:t>
      </w:r>
      <w:r>
        <w:rPr>
          <w:rFonts w:ascii="楷体" w:eastAsia="楷体" w:hAnsi="楷体" w:cs="楷体" w:hint="eastAsia"/>
          <w:color w:val="000000"/>
          <w:sz w:val="32"/>
          <w:szCs w:val="32"/>
        </w:rPr>
        <w:t>编号2022YC0172</w:t>
      </w:r>
      <w:r>
        <w:rPr>
          <w:rFonts w:ascii="楷体" w:eastAsia="楷体" w:hAnsi="楷体" w:cs="楷体" w:hint="eastAsia"/>
          <w:color w:val="00000A"/>
          <w:sz w:val="32"/>
          <w:szCs w:val="32"/>
        </w:rPr>
        <w:t>《检验报告》主要内容。</w:t>
      </w:r>
      <w:r>
        <w:rPr>
          <w:rFonts w:ascii="仿宋" w:eastAsia="仿宋" w:hAnsi="仿宋" w:cs="仿宋" w:hint="eastAsia"/>
          <w:color w:val="00000A"/>
          <w:sz w:val="32"/>
          <w:szCs w:val="32"/>
        </w:rPr>
        <w:t>检品名称为医用外科口罩，规格型号为大号/非无菌型</w:t>
      </w:r>
      <w:proofErr w:type="gramStart"/>
      <w:r>
        <w:rPr>
          <w:rFonts w:ascii="仿宋" w:eastAsia="仿宋" w:hAnsi="仿宋" w:cs="仿宋" w:hint="eastAsia"/>
          <w:color w:val="00000A"/>
          <w:sz w:val="32"/>
          <w:szCs w:val="32"/>
        </w:rPr>
        <w:t>平面耳挂式</w:t>
      </w:r>
      <w:proofErr w:type="gramEnd"/>
      <w:r>
        <w:rPr>
          <w:rFonts w:ascii="仿宋" w:eastAsia="仿宋" w:hAnsi="仿宋" w:cs="仿宋" w:hint="eastAsia"/>
          <w:color w:val="00000A"/>
          <w:sz w:val="32"/>
          <w:szCs w:val="32"/>
        </w:rPr>
        <w:t>，批号为20220301，</w:t>
      </w:r>
      <w:r>
        <w:rPr>
          <w:rFonts w:ascii="仿宋" w:eastAsia="仿宋" w:hAnsi="仿宋" w:cs="仿宋" w:hint="eastAsia"/>
          <w:color w:val="000000" w:themeColor="text1"/>
          <w:sz w:val="32"/>
          <w:szCs w:val="32"/>
        </w:rPr>
        <w:t>生产日期为2022年3月10日，受检单位</w:t>
      </w:r>
      <w:proofErr w:type="gramStart"/>
      <w:r>
        <w:rPr>
          <w:rFonts w:ascii="仿宋" w:eastAsia="仿宋" w:hAnsi="仿宋" w:cs="仿宋" w:hint="eastAsia"/>
          <w:color w:val="000000" w:themeColor="text1"/>
          <w:sz w:val="32"/>
          <w:szCs w:val="32"/>
        </w:rPr>
        <w:t>为康臣惠安</w:t>
      </w:r>
      <w:proofErr w:type="gramEnd"/>
      <w:r>
        <w:rPr>
          <w:rFonts w:ascii="仿宋" w:eastAsia="仿宋" w:hAnsi="仿宋" w:cs="仿宋" w:hint="eastAsia"/>
          <w:color w:val="000000" w:themeColor="text1"/>
          <w:sz w:val="32"/>
          <w:szCs w:val="32"/>
        </w:rPr>
        <w:t>，检验类别为省级监督抽查检验，检验结论为“被检样品所检项目不符合YY0469-2011《医用外科口罩》标准要求”，具体不合格项目为</w:t>
      </w:r>
      <w:r>
        <w:rPr>
          <w:rFonts w:ascii="仿宋" w:eastAsia="仿宋" w:hAnsi="仿宋" w:cs="仿宋" w:hint="eastAsia"/>
          <w:color w:val="000000" w:themeColor="text1"/>
          <w:kern w:val="1"/>
          <w:sz w:val="32"/>
          <w:szCs w:val="32"/>
        </w:rPr>
        <w:t>口罩带断裂强力</w:t>
      </w:r>
      <w:r>
        <w:rPr>
          <w:rFonts w:ascii="Times New Roman" w:eastAsia="仿宋" w:hAnsi="Times New Roman" w:cs="仿宋" w:hint="eastAsia"/>
          <w:b/>
          <w:bCs/>
          <w:color w:val="000000" w:themeColor="text1"/>
          <w:sz w:val="32"/>
          <w:szCs w:val="32"/>
        </w:rPr>
        <w:t>。</w:t>
      </w:r>
    </w:p>
    <w:p w14:paraId="09DD68CF" w14:textId="77777777" w:rsidR="000D6B4C" w:rsidRDefault="00000000">
      <w:pPr>
        <w:spacing w:line="620" w:lineRule="exact"/>
        <w:ind w:firstLineChars="200" w:firstLine="668"/>
        <w:rPr>
          <w:rFonts w:ascii="仿宋" w:eastAsia="仿宋" w:hAnsi="仿宋" w:cs="仿宋"/>
          <w:color w:val="000000" w:themeColor="text1"/>
          <w:sz w:val="32"/>
          <w:szCs w:val="32"/>
        </w:rPr>
      </w:pPr>
      <w:r>
        <w:rPr>
          <w:rFonts w:ascii="仿宋" w:eastAsia="仿宋" w:hAnsi="仿宋" w:cs="仿宋" w:hint="eastAsia"/>
          <w:bCs/>
          <w:color w:val="231F20"/>
          <w:sz w:val="32"/>
          <w:szCs w:val="32"/>
        </w:rPr>
        <w:t>经调查核实，涉案</w:t>
      </w:r>
      <w:r>
        <w:rPr>
          <w:rFonts w:ascii="仿宋" w:eastAsia="仿宋" w:hAnsi="仿宋" w:cs="仿宋" w:hint="eastAsia"/>
          <w:bCs/>
          <w:kern w:val="1"/>
          <w:sz w:val="32"/>
          <w:szCs w:val="32"/>
        </w:rPr>
        <w:t>批次的一次性使用医用口罩、</w:t>
      </w:r>
      <w:r>
        <w:rPr>
          <w:rFonts w:ascii="仿宋" w:eastAsia="仿宋" w:hAnsi="仿宋" w:cs="仿宋" w:hint="eastAsia"/>
          <w:bCs/>
          <w:color w:val="00000A"/>
          <w:sz w:val="32"/>
          <w:szCs w:val="32"/>
        </w:rPr>
        <w:t>医用外科口罩</w:t>
      </w:r>
      <w:r>
        <w:rPr>
          <w:rFonts w:ascii="仿宋" w:eastAsia="仿宋" w:hAnsi="仿宋" w:cs="仿宋" w:hint="eastAsia"/>
          <w:bCs/>
          <w:kern w:val="1"/>
          <w:sz w:val="32"/>
          <w:szCs w:val="32"/>
        </w:rPr>
        <w:t>的</w:t>
      </w:r>
      <w:r>
        <w:rPr>
          <w:rFonts w:ascii="仿宋" w:eastAsia="仿宋" w:hAnsi="仿宋" w:cs="仿宋" w:hint="eastAsia"/>
          <w:bCs/>
          <w:sz w:val="32"/>
          <w:szCs w:val="32"/>
        </w:rPr>
        <w:t>成</w:t>
      </w:r>
      <w:r>
        <w:rPr>
          <w:rFonts w:ascii="仿宋" w:eastAsia="仿宋" w:hAnsi="仿宋" w:cs="仿宋" w:hint="eastAsia"/>
          <w:color w:val="000000" w:themeColor="text1"/>
          <w:sz w:val="32"/>
          <w:szCs w:val="32"/>
        </w:rPr>
        <w:t>品数量均为50万片</w:t>
      </w:r>
      <w:r>
        <w:rPr>
          <w:rFonts w:ascii="仿宋" w:eastAsia="仿宋" w:hAnsi="仿宋" w:cs="仿宋" w:hint="eastAsia"/>
          <w:bCs/>
          <w:sz w:val="32"/>
          <w:szCs w:val="32"/>
        </w:rPr>
        <w:t>。根据</w:t>
      </w:r>
      <w:r>
        <w:rPr>
          <w:rFonts w:ascii="仿宋" w:eastAsia="仿宋" w:hAnsi="仿宋" w:cs="仿宋" w:hint="eastAsia"/>
          <w:color w:val="000000" w:themeColor="text1"/>
          <w:sz w:val="32"/>
          <w:szCs w:val="32"/>
        </w:rPr>
        <w:t>康臣惠安与</w:t>
      </w:r>
      <w:r>
        <w:rPr>
          <w:rFonts w:ascii="仿宋" w:eastAsia="仿宋" w:hAnsi="仿宋" w:cs="仿宋" w:hint="eastAsia"/>
          <w:kern w:val="1"/>
          <w:sz w:val="32"/>
          <w:szCs w:val="32"/>
        </w:rPr>
        <w:t>福建康臣日用品有限责任公司《分公司设立协议》、</w:t>
      </w:r>
      <w:r>
        <w:rPr>
          <w:rFonts w:ascii="仿宋" w:eastAsia="仿宋" w:hAnsi="仿宋" w:cs="仿宋" w:hint="eastAsia"/>
          <w:color w:val="000000" w:themeColor="text1"/>
          <w:sz w:val="32"/>
          <w:szCs w:val="32"/>
        </w:rPr>
        <w:t>一次性使用医用口罩和医用外科口罩的《购销合同》，康臣惠安将36万片一次性使用医用口罩、44.4万片医用外科口罩销售给</w:t>
      </w:r>
      <w:r>
        <w:rPr>
          <w:rFonts w:ascii="仿宋" w:eastAsia="仿宋" w:hAnsi="仿宋" w:cs="仿宋" w:hint="eastAsia"/>
          <w:kern w:val="1"/>
          <w:sz w:val="32"/>
          <w:szCs w:val="32"/>
        </w:rPr>
        <w:t>福建康臣日用品有限责任公司</w:t>
      </w:r>
      <w:r>
        <w:rPr>
          <w:rFonts w:ascii="仿宋" w:eastAsia="仿宋" w:hAnsi="仿宋" w:cs="仿宋" w:hint="eastAsia"/>
          <w:bCs/>
          <w:sz w:val="32"/>
          <w:szCs w:val="32"/>
        </w:rPr>
        <w:t>。</w:t>
      </w:r>
      <w:r>
        <w:rPr>
          <w:rFonts w:ascii="仿宋" w:eastAsia="仿宋" w:hAnsi="仿宋" w:cs="仿宋" w:hint="eastAsia"/>
          <w:kern w:val="1"/>
          <w:sz w:val="32"/>
          <w:szCs w:val="32"/>
        </w:rPr>
        <w:t>福建康臣日用品有限责任公司</w:t>
      </w:r>
      <w:r>
        <w:rPr>
          <w:rFonts w:ascii="仿宋" w:eastAsia="仿宋" w:hAnsi="仿宋" w:cs="仿宋" w:hint="eastAsia"/>
          <w:color w:val="000000" w:themeColor="text1"/>
          <w:sz w:val="32"/>
          <w:szCs w:val="32"/>
        </w:rPr>
        <w:t>按与中国红十字会总会事业发展中心</w:t>
      </w:r>
      <w:proofErr w:type="gramStart"/>
      <w:r>
        <w:rPr>
          <w:rFonts w:ascii="仿宋" w:eastAsia="仿宋" w:hAnsi="仿宋" w:cs="仿宋" w:hint="eastAsia"/>
          <w:color w:val="000000" w:themeColor="text1"/>
          <w:sz w:val="32"/>
          <w:szCs w:val="32"/>
        </w:rPr>
        <w:t>签定</w:t>
      </w:r>
      <w:proofErr w:type="gramEnd"/>
      <w:r>
        <w:rPr>
          <w:rFonts w:ascii="仿宋" w:eastAsia="仿宋" w:hAnsi="仿宋" w:cs="仿宋" w:hint="eastAsia"/>
          <w:color w:val="000000" w:themeColor="text1"/>
          <w:sz w:val="32"/>
          <w:szCs w:val="32"/>
        </w:rPr>
        <w:t>的《捐赠协议》，将36万片一次性使用医用口罩、43.4万片医用外科口罩捐赠给中国红十字会总会事业发展中心，余下1万片医用外科口罩销售给晋江市玖点文化传媒有限公司。经确认，涉案批次的</w:t>
      </w:r>
      <w:r>
        <w:rPr>
          <w:rFonts w:ascii="仿宋" w:eastAsia="仿宋" w:hAnsi="仿宋" w:cs="仿宋" w:hint="eastAsia"/>
          <w:bCs/>
          <w:kern w:val="1"/>
          <w:sz w:val="32"/>
          <w:szCs w:val="32"/>
        </w:rPr>
        <w:t>一次性使用医用口罩、</w:t>
      </w:r>
      <w:r>
        <w:rPr>
          <w:rFonts w:ascii="仿宋" w:eastAsia="仿宋" w:hAnsi="仿宋" w:cs="仿宋" w:hint="eastAsia"/>
          <w:bCs/>
          <w:color w:val="00000A"/>
          <w:sz w:val="32"/>
          <w:szCs w:val="32"/>
        </w:rPr>
        <w:t>医用外科口罩</w:t>
      </w:r>
      <w:r>
        <w:rPr>
          <w:rFonts w:ascii="仿宋" w:eastAsia="仿宋" w:hAnsi="仿宋" w:cs="仿宋" w:hint="eastAsia"/>
          <w:color w:val="000000" w:themeColor="text1"/>
          <w:sz w:val="32"/>
          <w:szCs w:val="32"/>
        </w:rPr>
        <w:t>的总货值金额为70380元。</w:t>
      </w:r>
    </w:p>
    <w:p w14:paraId="0E0A7A62" w14:textId="77777777" w:rsidR="000D6B4C" w:rsidRDefault="00000000">
      <w:pPr>
        <w:spacing w:line="620" w:lineRule="exact"/>
        <w:ind w:firstLineChars="200" w:firstLine="668"/>
        <w:rPr>
          <w:rFonts w:ascii="仿宋" w:eastAsia="仿宋" w:hAnsi="仿宋" w:cs="仿宋"/>
        </w:rPr>
      </w:pPr>
      <w:r>
        <w:rPr>
          <w:rFonts w:ascii="仿宋" w:eastAsia="仿宋" w:hAnsi="仿宋" w:cs="仿宋" w:hint="eastAsia"/>
          <w:color w:val="000000"/>
          <w:sz w:val="32"/>
          <w:szCs w:val="32"/>
        </w:rPr>
        <w:t>我办依法对康臣惠安涉案批次的13.985万片一次性使用医用口罩、5.582万片医用外科口罩等财物采取了扣押的行政强制措施，扣押保管地点为省药监局厦门服务工作站。</w:t>
      </w:r>
      <w:r>
        <w:rPr>
          <w:rFonts w:ascii="仿宋" w:eastAsia="仿宋" w:hAnsi="仿宋" w:cs="仿宋" w:hint="eastAsia"/>
          <w:color w:val="000000"/>
          <w:sz w:val="32"/>
          <w:szCs w:val="32"/>
        </w:rPr>
        <w:lastRenderedPageBreak/>
        <w:t>同时，我办依法解除了上述扣押的行政强制措施。</w:t>
      </w:r>
    </w:p>
    <w:p w14:paraId="4305C962" w14:textId="77777777" w:rsidR="000D6B4C" w:rsidRDefault="00000000">
      <w:pPr>
        <w:pStyle w:val="a3"/>
        <w:widowControl/>
        <w:spacing w:before="117" w:line="600" w:lineRule="exact"/>
        <w:ind w:left="0" w:firstLineChars="200" w:firstLine="624"/>
        <w:jc w:val="both"/>
        <w:rPr>
          <w:rFonts w:ascii="楷体" w:eastAsia="楷体" w:hAnsi="楷体" w:cs="楷体" w:hint="default"/>
          <w:color w:val="231F20"/>
          <w:spacing w:val="-11"/>
        </w:rPr>
      </w:pPr>
      <w:r>
        <w:rPr>
          <w:rFonts w:ascii="楷体" w:eastAsia="楷体" w:hAnsi="楷体" w:cs="楷体"/>
          <w:color w:val="231F20"/>
          <w:spacing w:val="-11"/>
        </w:rPr>
        <w:t>上述事实，主要有以下证据证明：</w:t>
      </w:r>
    </w:p>
    <w:p w14:paraId="500B8EE4" w14:textId="77777777" w:rsidR="000D6B4C" w:rsidRDefault="00000000">
      <w:pPr>
        <w:pStyle w:val="a3"/>
        <w:spacing w:line="620" w:lineRule="exact"/>
        <w:ind w:left="0" w:firstLineChars="200" w:firstLine="668"/>
        <w:jc w:val="both"/>
        <w:rPr>
          <w:rFonts w:ascii="华文仿宋" w:eastAsia="华文仿宋" w:hAnsi="华文仿宋" w:cs="仿宋" w:hint="default"/>
        </w:rPr>
      </w:pPr>
      <w:r>
        <w:rPr>
          <w:rFonts w:ascii="仿宋" w:eastAsia="仿宋" w:hAnsi="仿宋" w:cs="仿宋"/>
        </w:rPr>
        <w:t>1.</w:t>
      </w:r>
      <w:r>
        <w:t xml:space="preserve"> </w:t>
      </w:r>
      <w:r>
        <w:rPr>
          <w:rFonts w:ascii="仿宋" w:eastAsia="仿宋" w:hAnsi="仿宋" w:cs="仿宋"/>
        </w:rPr>
        <w:t>两份</w:t>
      </w:r>
      <w:r>
        <w:rPr>
          <w:rFonts w:ascii="仿宋" w:eastAsia="仿宋" w:hAnsi="仿宋" w:cs="仿宋"/>
          <w:color w:val="000000"/>
        </w:rPr>
        <w:t>福建省食品药品质量检验研究院《检验报告》（编号：2022YC0170、2022YC0172）、</w:t>
      </w:r>
      <w:r>
        <w:rPr>
          <w:rFonts w:ascii="仿宋" w:eastAsia="仿宋" w:hAnsi="仿宋" w:cs="仿宋"/>
          <w:color w:val="00000A"/>
        </w:rPr>
        <w:t>江西省医疗器械检验中心《检验检测报告》（编号：YQFY20220039，检验类别：复检）、河南省医疗器械检验所《检验检测报告》（编号：202203589，检验类别：复检）原件各1份、省药监局《医疗器械抽检复检通知书》复印件2份</w:t>
      </w:r>
      <w:r>
        <w:rPr>
          <w:rFonts w:ascii="仿宋" w:eastAsia="仿宋" w:hAnsi="仿宋" w:cs="仿宋"/>
          <w:color w:val="231F20"/>
          <w:spacing w:val="-11"/>
        </w:rPr>
        <w:t>，证明违法线索来源、复检受理和复检情况；</w:t>
      </w:r>
      <w:r>
        <w:rPr>
          <w:rFonts w:ascii="华文仿宋" w:eastAsia="华文仿宋" w:hAnsi="华文仿宋" w:cs="仿宋"/>
        </w:rPr>
        <w:t xml:space="preserve"> </w:t>
      </w:r>
    </w:p>
    <w:p w14:paraId="667595F2" w14:textId="77777777" w:rsidR="000D6B4C" w:rsidRDefault="00000000">
      <w:pPr>
        <w:pStyle w:val="a3"/>
        <w:spacing w:line="620" w:lineRule="exact"/>
        <w:ind w:left="0" w:firstLineChars="200" w:firstLine="624"/>
        <w:jc w:val="both"/>
        <w:rPr>
          <w:rFonts w:ascii="仿宋" w:eastAsia="仿宋" w:hAnsi="仿宋" w:cs="仿宋" w:hint="default"/>
          <w:color w:val="231F20"/>
          <w:spacing w:val="-11"/>
        </w:rPr>
      </w:pPr>
      <w:r>
        <w:rPr>
          <w:rFonts w:ascii="仿宋" w:eastAsia="仿宋" w:hAnsi="仿宋" w:cs="仿宋"/>
          <w:color w:val="231F20"/>
          <w:spacing w:val="-11"/>
        </w:rPr>
        <w:t>2.</w:t>
      </w:r>
      <w:r>
        <w:rPr>
          <w:rFonts w:ascii="仿宋" w:eastAsia="仿宋" w:hAnsi="仿宋" w:cs="仿宋"/>
          <w:color w:val="000000" w:themeColor="text1"/>
        </w:rPr>
        <w:t>康臣惠安的</w:t>
      </w:r>
      <w:r>
        <w:rPr>
          <w:rFonts w:ascii="仿宋" w:eastAsia="仿宋" w:hAnsi="仿宋" w:cs="仿宋"/>
        </w:rPr>
        <w:t>《营业执照》《医疗器械生产许可证》、一次性使用医用口罩、医用外科口罩《医疗器械注册证》、福建康臣《营业执照》《第二类医疗器械经营备案凭证》、《分公司设立协议》的复印件各1份，证明</w:t>
      </w:r>
      <w:r>
        <w:rPr>
          <w:rFonts w:ascii="仿宋" w:eastAsia="仿宋" w:hAnsi="仿宋" w:cs="仿宋"/>
          <w:color w:val="000000" w:themeColor="text1"/>
        </w:rPr>
        <w:t>康臣惠安、</w:t>
      </w:r>
      <w:r>
        <w:rPr>
          <w:rFonts w:ascii="仿宋" w:eastAsia="仿宋" w:hAnsi="仿宋" w:cs="仿宋"/>
        </w:rPr>
        <w:t>福建康臣所取得资质情况和两者间的关系</w:t>
      </w:r>
      <w:r>
        <w:rPr>
          <w:rFonts w:ascii="仿宋" w:eastAsia="仿宋" w:hAnsi="仿宋" w:cs="仿宋"/>
          <w:color w:val="231F20"/>
          <w:spacing w:val="-11"/>
        </w:rPr>
        <w:t>；</w:t>
      </w:r>
    </w:p>
    <w:p w14:paraId="48064BF1" w14:textId="6758C17B" w:rsidR="000D6B4C" w:rsidRDefault="00000000">
      <w:pPr>
        <w:pStyle w:val="a3"/>
        <w:spacing w:line="620" w:lineRule="exact"/>
        <w:ind w:left="0" w:firstLineChars="200" w:firstLine="624"/>
        <w:jc w:val="both"/>
        <w:rPr>
          <w:rFonts w:ascii="仿宋" w:eastAsia="仿宋" w:hAnsi="仿宋" w:cs="仿宋" w:hint="default"/>
          <w:color w:val="231F20"/>
          <w:spacing w:val="-11"/>
        </w:rPr>
      </w:pPr>
      <w:r>
        <w:rPr>
          <w:rFonts w:ascii="仿宋" w:eastAsia="仿宋" w:hAnsi="仿宋" w:cs="仿宋"/>
          <w:color w:val="231F20"/>
          <w:spacing w:val="-11"/>
        </w:rPr>
        <w:t>3.</w:t>
      </w:r>
      <w:proofErr w:type="gramStart"/>
      <w:r>
        <w:rPr>
          <w:rFonts w:ascii="仿宋" w:eastAsia="仿宋" w:hAnsi="仿宋" w:cs="仿宋"/>
          <w:color w:val="000000" w:themeColor="text1"/>
        </w:rPr>
        <w:t>康臣惠安</w:t>
      </w:r>
      <w:proofErr w:type="gramEnd"/>
      <w:r>
        <w:rPr>
          <w:rFonts w:ascii="仿宋" w:eastAsia="仿宋" w:hAnsi="仿宋" w:cs="仿宋"/>
          <w:color w:val="000000" w:themeColor="text1"/>
        </w:rPr>
        <w:t>的</w:t>
      </w:r>
      <w:r>
        <w:rPr>
          <w:rFonts w:ascii="仿宋" w:eastAsia="仿宋" w:hAnsi="仿宋" w:cs="仿宋"/>
          <w:color w:val="000000"/>
        </w:rPr>
        <w:t>《员工花名册》、</w:t>
      </w:r>
      <w:r>
        <w:rPr>
          <w:rFonts w:ascii="仿宋" w:eastAsia="仿宋" w:hAnsi="仿宋" w:cs="仿宋"/>
        </w:rPr>
        <w:t>陈</w:t>
      </w:r>
      <w:r w:rsidR="00C20917">
        <w:rPr>
          <w:rFonts w:ascii="仿宋" w:eastAsia="仿宋" w:hAnsi="仿宋" w:cs="仿宋"/>
        </w:rPr>
        <w:t>*</w:t>
      </w:r>
      <w:r>
        <w:rPr>
          <w:rFonts w:ascii="仿宋" w:eastAsia="仿宋" w:hAnsi="仿宋" w:cs="仿宋"/>
        </w:rPr>
        <w:t>钦、</w:t>
      </w:r>
      <w:r>
        <w:rPr>
          <w:rFonts w:ascii="仿宋" w:eastAsia="仿宋" w:hAnsi="仿宋" w:cs="仿宋"/>
          <w:color w:val="231F20"/>
          <w:spacing w:val="-11"/>
        </w:rPr>
        <w:t>方</w:t>
      </w:r>
      <w:r w:rsidR="00C20917">
        <w:rPr>
          <w:rFonts w:ascii="仿宋" w:eastAsia="仿宋" w:hAnsi="仿宋" w:cs="仿宋"/>
          <w:color w:val="231F20"/>
          <w:spacing w:val="-11"/>
        </w:rPr>
        <w:t>*</w:t>
      </w:r>
      <w:r>
        <w:rPr>
          <w:rFonts w:ascii="仿宋" w:eastAsia="仿宋" w:hAnsi="仿宋" w:cs="仿宋"/>
          <w:color w:val="231F20"/>
          <w:spacing w:val="-11"/>
        </w:rPr>
        <w:t>清、李</w:t>
      </w:r>
      <w:r w:rsidR="00C20917">
        <w:rPr>
          <w:rFonts w:ascii="仿宋" w:eastAsia="仿宋" w:hAnsi="仿宋" w:cs="仿宋"/>
          <w:color w:val="231F20"/>
          <w:spacing w:val="-11"/>
        </w:rPr>
        <w:t>*</w:t>
      </w:r>
      <w:r>
        <w:rPr>
          <w:rFonts w:ascii="仿宋" w:eastAsia="仿宋" w:hAnsi="仿宋" w:cs="仿宋"/>
          <w:color w:val="231F20"/>
          <w:spacing w:val="-11"/>
        </w:rPr>
        <w:t>志、曾</w:t>
      </w:r>
      <w:r w:rsidR="00C20917">
        <w:rPr>
          <w:rFonts w:ascii="仿宋" w:eastAsia="仿宋" w:hAnsi="仿宋" w:cs="仿宋"/>
          <w:color w:val="231F20"/>
          <w:spacing w:val="-11"/>
        </w:rPr>
        <w:t>*</w:t>
      </w:r>
      <w:proofErr w:type="gramStart"/>
      <w:r>
        <w:rPr>
          <w:rFonts w:ascii="仿宋" w:eastAsia="仿宋" w:hAnsi="仿宋" w:cs="仿宋"/>
          <w:color w:val="231F20"/>
          <w:spacing w:val="-11"/>
        </w:rPr>
        <w:t>昼</w:t>
      </w:r>
      <w:r>
        <w:rPr>
          <w:rFonts w:ascii="仿宋" w:eastAsia="仿宋" w:hAnsi="仿宋" w:cs="仿宋"/>
        </w:rPr>
        <w:t>等</w:t>
      </w:r>
      <w:proofErr w:type="gramEnd"/>
      <w:r>
        <w:rPr>
          <w:rFonts w:ascii="仿宋" w:eastAsia="仿宋" w:hAnsi="仿宋" w:cs="仿宋"/>
        </w:rPr>
        <w:t>4人的居民身份证复印件各1份，</w:t>
      </w:r>
      <w:proofErr w:type="gramStart"/>
      <w:r>
        <w:rPr>
          <w:rFonts w:ascii="仿宋" w:eastAsia="仿宋" w:hAnsi="仿宋" w:cs="仿宋"/>
          <w:color w:val="000000"/>
        </w:rPr>
        <w:t>证明</w:t>
      </w:r>
      <w:r>
        <w:rPr>
          <w:rFonts w:ascii="仿宋" w:eastAsia="仿宋" w:hAnsi="仿宋" w:cs="仿宋"/>
          <w:color w:val="000000" w:themeColor="text1"/>
        </w:rPr>
        <w:t>康臣惠安</w:t>
      </w:r>
      <w:proofErr w:type="gramEnd"/>
      <w:r>
        <w:rPr>
          <w:rFonts w:ascii="仿宋" w:eastAsia="仿宋" w:hAnsi="仿宋" w:cs="仿宋"/>
          <w:color w:val="000000"/>
        </w:rPr>
        <w:t>相关人员的身份和资质情况</w:t>
      </w:r>
      <w:r>
        <w:rPr>
          <w:rFonts w:ascii="仿宋" w:eastAsia="仿宋" w:hAnsi="仿宋" w:cs="仿宋"/>
          <w:color w:val="231F20"/>
          <w:spacing w:val="-11"/>
        </w:rPr>
        <w:t>；</w:t>
      </w:r>
    </w:p>
    <w:p w14:paraId="349C2D06" w14:textId="77777777" w:rsidR="000D6B4C" w:rsidRDefault="00000000">
      <w:pPr>
        <w:pStyle w:val="a3"/>
        <w:spacing w:line="620" w:lineRule="exact"/>
        <w:ind w:left="0" w:firstLineChars="200" w:firstLine="624"/>
        <w:jc w:val="both"/>
        <w:rPr>
          <w:rFonts w:ascii="仿宋" w:eastAsia="仿宋" w:hAnsi="仿宋" w:cs="仿宋" w:hint="default"/>
          <w:color w:val="231F20"/>
          <w:spacing w:val="-11"/>
        </w:rPr>
      </w:pPr>
      <w:r>
        <w:rPr>
          <w:rFonts w:ascii="仿宋" w:eastAsia="仿宋" w:hAnsi="仿宋" w:cs="仿宋"/>
          <w:color w:val="231F20"/>
          <w:spacing w:val="-11"/>
        </w:rPr>
        <w:t>4.</w:t>
      </w:r>
      <w:r>
        <w:rPr>
          <w:rFonts w:ascii="仿宋" w:eastAsia="仿宋" w:hAnsi="仿宋" w:cs="仿宋"/>
          <w:color w:val="000000" w:themeColor="text1"/>
        </w:rPr>
        <w:t>康臣惠安的</w:t>
      </w:r>
      <w:r>
        <w:rPr>
          <w:rFonts w:ascii="仿宋" w:eastAsia="仿宋" w:hAnsi="仿宋" w:cs="仿宋"/>
        </w:rPr>
        <w:t>一次性使用医用口罩、医用外科口罩《产品技术要求》、相应《出厂检验规程》、工艺流程图、《环氧乙烷灭菌外包服务合同》《关于批号中“-1”的说明》，证明涉案产品的技术要求、检验规程、工艺流程和批号管理情况；</w:t>
      </w:r>
    </w:p>
    <w:p w14:paraId="66781C2A" w14:textId="77777777" w:rsidR="000D6B4C" w:rsidRDefault="00000000">
      <w:pPr>
        <w:pStyle w:val="a3"/>
        <w:spacing w:line="620" w:lineRule="exact"/>
        <w:ind w:left="0" w:firstLineChars="200" w:firstLine="624"/>
        <w:jc w:val="both"/>
        <w:rPr>
          <w:rFonts w:ascii="仿宋" w:eastAsia="仿宋" w:hAnsi="仿宋" w:cs="仿宋" w:hint="default"/>
          <w:color w:val="231F20"/>
          <w:spacing w:val="-11"/>
        </w:rPr>
      </w:pPr>
      <w:r>
        <w:rPr>
          <w:rFonts w:ascii="仿宋" w:eastAsia="仿宋" w:hAnsi="仿宋" w:cs="仿宋"/>
          <w:color w:val="231F20"/>
          <w:spacing w:val="-11"/>
        </w:rPr>
        <w:lastRenderedPageBreak/>
        <w:t>5.</w:t>
      </w:r>
      <w:r>
        <w:rPr>
          <w:rFonts w:ascii="仿宋" w:eastAsia="仿宋" w:hAnsi="仿宋" w:cs="仿宋"/>
          <w:color w:val="000000" w:themeColor="text1"/>
        </w:rPr>
        <w:t>康臣惠安的</w:t>
      </w:r>
      <w:r>
        <w:rPr>
          <w:rFonts w:ascii="仿宋" w:eastAsia="仿宋" w:hAnsi="仿宋" w:cs="仿宋"/>
        </w:rPr>
        <w:t>《受控文件清单》《产品放行控制程序》《批号管理办法》《环氧乙烷残留量检验方法》《初始污染菌检验操作规程》《微生物检测操作规程》等复印件各1份，证明</w:t>
      </w:r>
      <w:r>
        <w:rPr>
          <w:rFonts w:ascii="仿宋" w:eastAsia="仿宋" w:hAnsi="仿宋" w:cs="仿宋"/>
          <w:color w:val="000000" w:themeColor="text1"/>
        </w:rPr>
        <w:t>康臣惠安有关</w:t>
      </w:r>
      <w:r>
        <w:rPr>
          <w:rFonts w:ascii="仿宋" w:eastAsia="仿宋" w:hAnsi="仿宋" w:cs="仿宋"/>
        </w:rPr>
        <w:t>医用口罩的部分项目的检验方法；</w:t>
      </w:r>
    </w:p>
    <w:p w14:paraId="28DD610F" w14:textId="77777777" w:rsidR="000D6B4C" w:rsidRDefault="00000000">
      <w:pPr>
        <w:pStyle w:val="a3"/>
        <w:spacing w:line="620" w:lineRule="exact"/>
        <w:ind w:left="0" w:firstLineChars="200" w:firstLine="668"/>
        <w:jc w:val="both"/>
        <w:rPr>
          <w:rFonts w:ascii="仿宋" w:eastAsia="仿宋" w:hAnsi="仿宋" w:cs="仿宋" w:hint="default"/>
        </w:rPr>
      </w:pPr>
      <w:r>
        <w:rPr>
          <w:rFonts w:ascii="仿宋" w:eastAsia="仿宋" w:hAnsi="仿宋" w:cs="仿宋"/>
        </w:rPr>
        <w:t>6.</w:t>
      </w:r>
      <w:r>
        <w:rPr>
          <w:rFonts w:ascii="仿宋" w:eastAsia="仿宋" w:hAnsi="仿宋" w:cs="仿宋"/>
          <w:color w:val="000000" w:themeColor="text1"/>
        </w:rPr>
        <w:t>康臣惠安的</w:t>
      </w:r>
      <w:r>
        <w:rPr>
          <w:rFonts w:ascii="仿宋" w:eastAsia="仿宋" w:hAnsi="仿宋" w:cs="仿宋"/>
          <w:color w:val="000000"/>
        </w:rPr>
        <w:t>涉案批次一次性使用医用口罩、</w:t>
      </w:r>
      <w:r>
        <w:rPr>
          <w:rFonts w:ascii="仿宋" w:eastAsia="仿宋" w:hAnsi="仿宋" w:cs="仿宋"/>
        </w:rPr>
        <w:t>医用外科口罩</w:t>
      </w:r>
      <w:r>
        <w:rPr>
          <w:rFonts w:ascii="仿宋" w:eastAsia="仿宋" w:hAnsi="仿宋" w:cs="仿宋"/>
          <w:color w:val="00000A"/>
        </w:rPr>
        <w:t>的批生产记录</w:t>
      </w:r>
      <w:r>
        <w:rPr>
          <w:rFonts w:ascii="仿宋" w:eastAsia="仿宋" w:hAnsi="仿宋" w:cs="仿宋"/>
        </w:rPr>
        <w:t>复印件各1份</w:t>
      </w:r>
      <w:r>
        <w:rPr>
          <w:rFonts w:ascii="仿宋" w:eastAsia="仿宋" w:hAnsi="仿宋" w:cs="仿宋"/>
          <w:color w:val="00000A"/>
        </w:rPr>
        <w:t>，证明</w:t>
      </w:r>
      <w:r>
        <w:rPr>
          <w:rFonts w:ascii="仿宋" w:eastAsia="仿宋" w:hAnsi="仿宋" w:cs="仿宋"/>
          <w:color w:val="000000" w:themeColor="text1"/>
        </w:rPr>
        <w:t>康臣惠安</w:t>
      </w:r>
      <w:r>
        <w:rPr>
          <w:rFonts w:ascii="仿宋" w:eastAsia="仿宋" w:hAnsi="仿宋" w:cs="仿宋"/>
          <w:color w:val="00000A"/>
        </w:rPr>
        <w:t>涉案批次</w:t>
      </w:r>
      <w:r>
        <w:rPr>
          <w:rFonts w:ascii="仿宋" w:eastAsia="仿宋" w:hAnsi="仿宋" w:cs="仿宋"/>
          <w:color w:val="000000" w:themeColor="text1"/>
        </w:rPr>
        <w:t>医用口罩</w:t>
      </w:r>
      <w:r>
        <w:rPr>
          <w:rFonts w:ascii="仿宋" w:eastAsia="仿宋" w:hAnsi="仿宋" w:cs="仿宋"/>
          <w:color w:val="00000A"/>
        </w:rPr>
        <w:t>生产、检验情况</w:t>
      </w:r>
      <w:r>
        <w:rPr>
          <w:rFonts w:ascii="仿宋" w:eastAsia="仿宋" w:hAnsi="仿宋" w:cs="仿宋"/>
        </w:rPr>
        <w:t>；</w:t>
      </w:r>
    </w:p>
    <w:p w14:paraId="4FE14235" w14:textId="77777777" w:rsidR="000D6B4C" w:rsidRDefault="00000000">
      <w:pPr>
        <w:pStyle w:val="a3"/>
        <w:spacing w:line="620" w:lineRule="exact"/>
        <w:ind w:left="0" w:firstLineChars="200" w:firstLine="668"/>
        <w:jc w:val="both"/>
        <w:rPr>
          <w:rFonts w:ascii="仿宋" w:eastAsia="仿宋" w:hAnsi="仿宋" w:cs="仿宋" w:hint="default"/>
        </w:rPr>
      </w:pPr>
      <w:r>
        <w:rPr>
          <w:rFonts w:ascii="仿宋" w:eastAsia="仿宋" w:hAnsi="仿宋" w:cs="仿宋"/>
          <w:color w:val="000000"/>
        </w:rPr>
        <w:t>7.</w:t>
      </w:r>
      <w:r>
        <w:rPr>
          <w:rFonts w:ascii="仿宋" w:eastAsia="仿宋" w:hAnsi="仿宋" w:cs="仿宋"/>
          <w:color w:val="000000" w:themeColor="text1"/>
        </w:rPr>
        <w:t>康臣惠安</w:t>
      </w:r>
      <w:r>
        <w:rPr>
          <w:rFonts w:ascii="仿宋" w:eastAsia="仿宋" w:hAnsi="仿宋" w:cs="仿宋"/>
          <w:color w:val="000000"/>
        </w:rPr>
        <w:t>与</w:t>
      </w:r>
      <w:r>
        <w:rPr>
          <w:rFonts w:ascii="仿宋" w:eastAsia="仿宋" w:hAnsi="仿宋" w:cs="仿宋"/>
          <w:color w:val="000000" w:themeColor="text1"/>
        </w:rPr>
        <w:t>福建康臣签订的2个涉案医用口罩的《购销合同》</w:t>
      </w:r>
      <w:r>
        <w:rPr>
          <w:rFonts w:ascii="仿宋" w:eastAsia="仿宋" w:hAnsi="仿宋" w:cs="仿宋"/>
        </w:rPr>
        <w:t>《成品库存货位卡》《出库单》、</w:t>
      </w:r>
      <w:r>
        <w:rPr>
          <w:rFonts w:ascii="仿宋" w:eastAsia="仿宋" w:hAnsi="仿宋" w:cs="仿宋"/>
          <w:color w:val="000000" w:themeColor="text1"/>
        </w:rPr>
        <w:t>福建康臣与中国红十字总会事业发展中心的《捐献协议》《运货清单》《票据》《捐赠物资接收单（签收单）》</w:t>
      </w:r>
      <w:r>
        <w:rPr>
          <w:rFonts w:ascii="仿宋" w:eastAsia="仿宋" w:hAnsi="仿宋" w:cs="仿宋"/>
          <w:color w:val="00000A"/>
        </w:rPr>
        <w:t>《产品留样台账》</w:t>
      </w:r>
      <w:r>
        <w:rPr>
          <w:rFonts w:ascii="仿宋" w:eastAsia="仿宋" w:hAnsi="仿宋" w:cs="仿宋"/>
        </w:rPr>
        <w:t>等复印件各1份和</w:t>
      </w:r>
      <w:r>
        <w:rPr>
          <w:rFonts w:ascii="仿宋" w:eastAsia="仿宋" w:hAnsi="仿宋" w:cs="仿宋"/>
          <w:color w:val="000000" w:themeColor="text1"/>
        </w:rPr>
        <w:t>康臣惠安的《涉案口罩流向说明》原件1份, 证明康臣惠安2个涉案批次医用口罩的销售、留样等情况；</w:t>
      </w:r>
    </w:p>
    <w:p w14:paraId="0FB5C938" w14:textId="77777777" w:rsidR="000D6B4C" w:rsidRDefault="00000000">
      <w:pPr>
        <w:pStyle w:val="a3"/>
        <w:spacing w:line="620" w:lineRule="exact"/>
        <w:ind w:left="0" w:firstLineChars="200" w:firstLine="668"/>
        <w:jc w:val="both"/>
        <w:rPr>
          <w:rFonts w:ascii="仿宋" w:eastAsia="仿宋" w:hAnsi="仿宋" w:cs="仿宋" w:hint="default"/>
        </w:rPr>
      </w:pPr>
      <w:r>
        <w:rPr>
          <w:rFonts w:ascii="仿宋" w:eastAsia="仿宋" w:hAnsi="仿宋" w:cs="仿宋"/>
        </w:rPr>
        <w:t>8.</w:t>
      </w:r>
      <w:r>
        <w:rPr>
          <w:rFonts w:ascii="仿宋" w:eastAsia="仿宋" w:hAnsi="仿宋" w:cs="仿宋"/>
          <w:color w:val="000000" w:themeColor="text1"/>
        </w:rPr>
        <w:t>康臣惠安的</w:t>
      </w:r>
      <w:r>
        <w:rPr>
          <w:rFonts w:ascii="仿宋" w:eastAsia="仿宋" w:hAnsi="仿宋" w:cs="仿宋"/>
          <w:kern w:val="1"/>
        </w:rPr>
        <w:t>《产品召回通知书》原件1份、</w:t>
      </w:r>
      <w:r>
        <w:rPr>
          <w:rFonts w:ascii="仿宋" w:eastAsia="仿宋" w:hAnsi="仿宋" w:cs="仿宋"/>
          <w:color w:val="000000"/>
        </w:rPr>
        <w:t>涉案批次一次性使用医用口罩、</w:t>
      </w:r>
      <w:r>
        <w:rPr>
          <w:rFonts w:ascii="仿宋" w:eastAsia="仿宋" w:hAnsi="仿宋" w:cs="仿宋"/>
        </w:rPr>
        <w:t>医用外科口罩</w:t>
      </w:r>
      <w:r>
        <w:rPr>
          <w:rFonts w:ascii="仿宋" w:eastAsia="仿宋" w:hAnsi="仿宋" w:cs="仿宋"/>
          <w:color w:val="00000A"/>
        </w:rPr>
        <w:t>的</w:t>
      </w:r>
      <w:r>
        <w:rPr>
          <w:rFonts w:ascii="仿宋" w:eastAsia="仿宋" w:hAnsi="仿宋" w:cs="仿宋"/>
          <w:kern w:val="1"/>
        </w:rPr>
        <w:t>《采取风险控制措施及复检告知承诺书》《抽检不合格产品采取措施的承诺书》《医疗器械召回事件报告表》《召回计划实施情况报告表》《产品召回说明》等原件各1份，证</w:t>
      </w:r>
      <w:r>
        <w:rPr>
          <w:rFonts w:ascii="仿宋" w:eastAsia="仿宋" w:hAnsi="仿宋" w:cs="仿宋"/>
        </w:rPr>
        <w:t>明</w:t>
      </w:r>
      <w:r>
        <w:rPr>
          <w:rFonts w:ascii="仿宋" w:eastAsia="仿宋" w:hAnsi="仿宋" w:cs="仿宋"/>
          <w:color w:val="000000" w:themeColor="text1"/>
        </w:rPr>
        <w:t>康臣惠安</w:t>
      </w:r>
      <w:r>
        <w:rPr>
          <w:rFonts w:ascii="仿宋" w:eastAsia="仿宋" w:hAnsi="仿宋" w:cs="仿宋"/>
          <w:color w:val="000000"/>
        </w:rPr>
        <w:t>采取风险控制措施和产品召回情况</w:t>
      </w:r>
      <w:r>
        <w:rPr>
          <w:rFonts w:ascii="仿宋" w:eastAsia="仿宋" w:hAnsi="仿宋" w:cs="仿宋"/>
          <w:color w:val="000000" w:themeColor="text1"/>
        </w:rPr>
        <w:t>；</w:t>
      </w:r>
    </w:p>
    <w:p w14:paraId="4BF51447" w14:textId="77777777" w:rsidR="000D6B4C" w:rsidRDefault="00000000">
      <w:pPr>
        <w:tabs>
          <w:tab w:val="left" w:pos="2440"/>
          <w:tab w:val="left" w:pos="8964"/>
        </w:tabs>
        <w:spacing w:line="620" w:lineRule="exact"/>
        <w:ind w:firstLineChars="200" w:firstLine="668"/>
        <w:rPr>
          <w:rFonts w:ascii="仿宋" w:eastAsia="仿宋" w:hAnsi="仿宋" w:cs="仿宋"/>
          <w:sz w:val="32"/>
          <w:szCs w:val="32"/>
        </w:rPr>
      </w:pPr>
      <w:r>
        <w:rPr>
          <w:rFonts w:ascii="仿宋" w:eastAsia="仿宋" w:hAnsi="仿宋" w:cs="仿宋" w:hint="eastAsia"/>
          <w:sz w:val="32"/>
          <w:szCs w:val="32"/>
        </w:rPr>
        <w:t>9.</w:t>
      </w:r>
      <w:proofErr w:type="gramStart"/>
      <w:r>
        <w:rPr>
          <w:rFonts w:ascii="仿宋" w:eastAsia="仿宋" w:hAnsi="仿宋" w:cs="仿宋" w:hint="eastAsia"/>
          <w:color w:val="000000" w:themeColor="text1"/>
          <w:sz w:val="32"/>
          <w:szCs w:val="32"/>
        </w:rPr>
        <w:t>康臣惠安</w:t>
      </w:r>
      <w:proofErr w:type="gramEnd"/>
      <w:r>
        <w:rPr>
          <w:rFonts w:ascii="仿宋" w:eastAsia="仿宋" w:hAnsi="仿宋" w:cs="仿宋" w:hint="eastAsia"/>
          <w:color w:val="000000" w:themeColor="text1"/>
          <w:sz w:val="32"/>
          <w:szCs w:val="32"/>
        </w:rPr>
        <w:t>的《洁净区域净化系统运行记录》、3张实验室《压差记录表》（压差计编号：05、06、07）、超净工作台、气相色谱仪、生物安全柜、生物培训箱、荧光紫</w:t>
      </w:r>
      <w:proofErr w:type="gramStart"/>
      <w:r>
        <w:rPr>
          <w:rFonts w:ascii="仿宋" w:eastAsia="仿宋" w:hAnsi="仿宋" w:cs="仿宋" w:hint="eastAsia"/>
          <w:color w:val="000000" w:themeColor="text1"/>
          <w:sz w:val="32"/>
          <w:szCs w:val="32"/>
        </w:rPr>
        <w:t>外分</w:t>
      </w:r>
      <w:r>
        <w:rPr>
          <w:rFonts w:ascii="仿宋" w:eastAsia="仿宋" w:hAnsi="仿宋" w:cs="仿宋" w:hint="eastAsia"/>
          <w:color w:val="000000" w:themeColor="text1"/>
          <w:sz w:val="32"/>
          <w:szCs w:val="32"/>
        </w:rPr>
        <w:lastRenderedPageBreak/>
        <w:t>析</w:t>
      </w:r>
      <w:proofErr w:type="gramEnd"/>
      <w:r>
        <w:rPr>
          <w:rFonts w:ascii="仿宋" w:eastAsia="仿宋" w:hAnsi="仿宋" w:cs="仿宋" w:hint="eastAsia"/>
          <w:color w:val="000000" w:themeColor="text1"/>
          <w:sz w:val="32"/>
          <w:szCs w:val="32"/>
        </w:rPr>
        <w:t>仪、自动过滤效率测试仪、微生物限度检测仪等仪器的《仪器使用记录》等复印件各1份，</w:t>
      </w:r>
      <w:proofErr w:type="gramStart"/>
      <w:r>
        <w:rPr>
          <w:rFonts w:ascii="仿宋" w:eastAsia="仿宋" w:hAnsi="仿宋" w:cs="仿宋" w:hint="eastAsia"/>
          <w:color w:val="000000" w:themeColor="text1"/>
          <w:sz w:val="32"/>
          <w:szCs w:val="32"/>
        </w:rPr>
        <w:t>证明康臣惠安</w:t>
      </w:r>
      <w:proofErr w:type="gramEnd"/>
      <w:r>
        <w:rPr>
          <w:rFonts w:ascii="仿宋" w:eastAsia="仿宋" w:hAnsi="仿宋" w:cs="仿宋" w:hint="eastAsia"/>
          <w:color w:val="000000" w:themeColor="text1"/>
          <w:sz w:val="32"/>
          <w:szCs w:val="32"/>
        </w:rPr>
        <w:t>涉案产品生产期间环境记录和仪器的使用情况</w:t>
      </w:r>
      <w:r>
        <w:rPr>
          <w:rFonts w:ascii="仿宋" w:eastAsia="仿宋" w:hAnsi="仿宋" w:cs="仿宋" w:hint="eastAsia"/>
          <w:color w:val="00000A"/>
          <w:sz w:val="32"/>
          <w:szCs w:val="32"/>
        </w:rPr>
        <w:t>；</w:t>
      </w:r>
    </w:p>
    <w:p w14:paraId="1417C4B5" w14:textId="77777777" w:rsidR="000D6B4C" w:rsidRDefault="00000000">
      <w:pPr>
        <w:tabs>
          <w:tab w:val="left" w:pos="2440"/>
          <w:tab w:val="left" w:pos="8964"/>
        </w:tabs>
        <w:spacing w:line="620" w:lineRule="exact"/>
        <w:ind w:firstLineChars="200" w:firstLine="668"/>
        <w:rPr>
          <w:rFonts w:ascii="仿宋" w:eastAsia="仿宋" w:hAnsi="仿宋" w:cs="仿宋"/>
          <w:color w:val="00000A"/>
          <w:sz w:val="32"/>
          <w:szCs w:val="32"/>
        </w:rPr>
      </w:pPr>
      <w:r>
        <w:rPr>
          <w:rFonts w:ascii="仿宋" w:eastAsia="仿宋" w:hAnsi="仿宋" w:cs="仿宋" w:hint="eastAsia"/>
          <w:sz w:val="32"/>
          <w:szCs w:val="32"/>
        </w:rPr>
        <w:t>10.</w:t>
      </w:r>
      <w:r>
        <w:rPr>
          <w:rFonts w:ascii="仿宋" w:eastAsia="仿宋" w:hAnsi="仿宋" w:cs="仿宋" w:hint="eastAsia"/>
          <w:color w:val="000000" w:themeColor="text1"/>
          <w:sz w:val="32"/>
          <w:szCs w:val="32"/>
        </w:rPr>
        <w:t>康臣惠安的涉案医用口罩《整改汇总表》</w:t>
      </w:r>
      <w:r>
        <w:rPr>
          <w:rFonts w:ascii="仿宋" w:eastAsia="仿宋" w:hAnsi="仿宋" w:cs="仿宋" w:hint="eastAsia"/>
          <w:color w:val="00000A"/>
          <w:sz w:val="32"/>
          <w:szCs w:val="32"/>
        </w:rPr>
        <w:t>《从轻处罚申请书》及相关的捐赠证书、牌匾的复印件各1份，证明</w:t>
      </w:r>
      <w:r>
        <w:rPr>
          <w:rFonts w:ascii="仿宋" w:eastAsia="仿宋" w:hAnsi="仿宋" w:cs="仿宋" w:hint="eastAsia"/>
          <w:color w:val="000000" w:themeColor="text1"/>
          <w:sz w:val="32"/>
          <w:szCs w:val="32"/>
        </w:rPr>
        <w:t>康臣惠安的整改情况、从轻处罚的意愿和疫情期间的贡献</w:t>
      </w:r>
      <w:r>
        <w:rPr>
          <w:rFonts w:ascii="仿宋" w:eastAsia="仿宋" w:hAnsi="仿宋" w:cs="仿宋" w:hint="eastAsia"/>
          <w:color w:val="00000A"/>
          <w:sz w:val="32"/>
          <w:szCs w:val="32"/>
        </w:rPr>
        <w:t>；</w:t>
      </w:r>
    </w:p>
    <w:p w14:paraId="6EE21038" w14:textId="77777777" w:rsidR="000D6B4C" w:rsidRDefault="00000000">
      <w:pPr>
        <w:tabs>
          <w:tab w:val="left" w:pos="2440"/>
          <w:tab w:val="left" w:pos="8964"/>
        </w:tabs>
        <w:spacing w:line="620" w:lineRule="exact"/>
        <w:ind w:firstLineChars="200" w:firstLine="668"/>
        <w:rPr>
          <w:rFonts w:ascii="仿宋" w:eastAsia="仿宋" w:hAnsi="仿宋" w:cs="仿宋"/>
          <w:color w:val="00000A"/>
          <w:sz w:val="32"/>
          <w:szCs w:val="32"/>
        </w:rPr>
      </w:pPr>
      <w:r>
        <w:rPr>
          <w:rFonts w:ascii="仿宋" w:eastAsia="仿宋" w:hAnsi="仿宋" w:cs="仿宋" w:hint="eastAsia"/>
          <w:kern w:val="1"/>
          <w:sz w:val="32"/>
          <w:szCs w:val="32"/>
        </w:rPr>
        <w:t>11.厦门市应对新冠肺炎疫情工作指挥部〔2022〕第21号通知的复印件1份，证明因疫情的影响延滞了复检报告书的送达；</w:t>
      </w:r>
    </w:p>
    <w:p w14:paraId="71952495" w14:textId="77777777" w:rsidR="000D6B4C" w:rsidRDefault="00000000">
      <w:pPr>
        <w:tabs>
          <w:tab w:val="left" w:pos="2440"/>
          <w:tab w:val="left" w:pos="8964"/>
        </w:tabs>
        <w:spacing w:line="620" w:lineRule="exact"/>
        <w:ind w:firstLineChars="200" w:firstLine="668"/>
        <w:rPr>
          <w:rFonts w:ascii="仿宋" w:eastAsia="仿宋" w:hAnsi="仿宋" w:cs="仿宋"/>
          <w:kern w:val="1"/>
          <w:sz w:val="32"/>
          <w:szCs w:val="32"/>
        </w:rPr>
      </w:pPr>
      <w:r>
        <w:rPr>
          <w:rFonts w:ascii="仿宋" w:eastAsia="仿宋" w:hAnsi="仿宋" w:cs="仿宋"/>
          <w:kern w:val="1"/>
          <w:sz w:val="32"/>
          <w:szCs w:val="32"/>
        </w:rPr>
        <w:t>1</w:t>
      </w:r>
      <w:r>
        <w:rPr>
          <w:rFonts w:ascii="仿宋" w:eastAsia="仿宋" w:hAnsi="仿宋" w:cs="仿宋" w:hint="eastAsia"/>
          <w:kern w:val="1"/>
          <w:sz w:val="32"/>
          <w:szCs w:val="32"/>
        </w:rPr>
        <w:t>2.时间为2022年7月7日《现场笔录》原件2份、时间为2022年10月12日《现场笔录》原件1份，证明现场核查和扣押情况；</w:t>
      </w:r>
    </w:p>
    <w:p w14:paraId="01A96C3B" w14:textId="328EA4D0" w:rsidR="000D6B4C" w:rsidRDefault="00000000">
      <w:pPr>
        <w:tabs>
          <w:tab w:val="left" w:pos="2440"/>
          <w:tab w:val="left" w:pos="8964"/>
        </w:tabs>
        <w:spacing w:line="620" w:lineRule="exact"/>
        <w:ind w:firstLineChars="200" w:firstLine="668"/>
        <w:rPr>
          <w:rFonts w:ascii="仿宋" w:eastAsia="仿宋" w:hAnsi="仿宋" w:cs="仿宋"/>
          <w:sz w:val="32"/>
          <w:szCs w:val="32"/>
        </w:rPr>
      </w:pPr>
      <w:r>
        <w:rPr>
          <w:rFonts w:ascii="仿宋" w:eastAsia="仿宋" w:hAnsi="仿宋" w:cs="仿宋" w:hint="eastAsia"/>
          <w:kern w:val="1"/>
          <w:sz w:val="32"/>
          <w:szCs w:val="32"/>
        </w:rPr>
        <w:t>13.陈</w:t>
      </w:r>
      <w:r w:rsidR="00C20917">
        <w:rPr>
          <w:rFonts w:ascii="仿宋" w:eastAsia="仿宋" w:hAnsi="仿宋" w:cs="仿宋" w:hint="eastAsia"/>
          <w:kern w:val="1"/>
          <w:sz w:val="32"/>
          <w:szCs w:val="32"/>
        </w:rPr>
        <w:t>*</w:t>
      </w:r>
      <w:r>
        <w:rPr>
          <w:rFonts w:ascii="仿宋" w:eastAsia="仿宋" w:hAnsi="仿宋" w:cs="仿宋" w:hint="eastAsia"/>
          <w:kern w:val="1"/>
          <w:sz w:val="32"/>
          <w:szCs w:val="32"/>
        </w:rPr>
        <w:t>钦的</w:t>
      </w:r>
      <w:r>
        <w:rPr>
          <w:rFonts w:ascii="仿宋" w:eastAsia="仿宋" w:hAnsi="仿宋" w:cs="仿宋" w:hint="eastAsia"/>
          <w:sz w:val="32"/>
          <w:szCs w:val="32"/>
        </w:rPr>
        <w:t>《询问笔录》原件2份</w:t>
      </w:r>
      <w:r>
        <w:rPr>
          <w:rFonts w:ascii="仿宋" w:eastAsia="仿宋" w:hAnsi="仿宋" w:cs="仿宋" w:hint="eastAsia"/>
          <w:kern w:val="1"/>
          <w:sz w:val="32"/>
          <w:szCs w:val="32"/>
        </w:rPr>
        <w:t>、</w:t>
      </w:r>
      <w:r>
        <w:rPr>
          <w:rFonts w:ascii="仿宋" w:eastAsia="仿宋" w:hAnsi="仿宋" w:cs="仿宋" w:hint="eastAsia"/>
          <w:sz w:val="32"/>
          <w:szCs w:val="32"/>
        </w:rPr>
        <w:t>李</w:t>
      </w:r>
      <w:r w:rsidR="00C20917">
        <w:rPr>
          <w:rFonts w:ascii="仿宋" w:eastAsia="仿宋" w:hAnsi="仿宋" w:cs="仿宋" w:hint="eastAsia"/>
          <w:sz w:val="32"/>
          <w:szCs w:val="32"/>
        </w:rPr>
        <w:t>*</w:t>
      </w:r>
      <w:r>
        <w:rPr>
          <w:rFonts w:ascii="仿宋" w:eastAsia="仿宋" w:hAnsi="仿宋" w:cs="仿宋" w:hint="eastAsia"/>
          <w:sz w:val="32"/>
          <w:szCs w:val="32"/>
        </w:rPr>
        <w:t>志、曾</w:t>
      </w:r>
      <w:r w:rsidR="00C20917">
        <w:rPr>
          <w:rFonts w:ascii="仿宋" w:eastAsia="仿宋" w:hAnsi="仿宋" w:cs="仿宋" w:hint="eastAsia"/>
          <w:sz w:val="32"/>
          <w:szCs w:val="32"/>
        </w:rPr>
        <w:t>*</w:t>
      </w:r>
      <w:proofErr w:type="gramStart"/>
      <w:r>
        <w:rPr>
          <w:rFonts w:ascii="仿宋" w:eastAsia="仿宋" w:hAnsi="仿宋" w:cs="仿宋" w:hint="eastAsia"/>
          <w:sz w:val="32"/>
          <w:szCs w:val="32"/>
        </w:rPr>
        <w:t>昼等</w:t>
      </w:r>
      <w:proofErr w:type="gramEnd"/>
      <w:r>
        <w:rPr>
          <w:rFonts w:ascii="仿宋" w:eastAsia="仿宋" w:hAnsi="仿宋" w:cs="仿宋" w:hint="eastAsia"/>
          <w:sz w:val="32"/>
          <w:szCs w:val="32"/>
        </w:rPr>
        <w:t>2人的《询问笔录》原件各1份，证明调查询问的情况；</w:t>
      </w:r>
    </w:p>
    <w:p w14:paraId="5BA9CFE6" w14:textId="77777777" w:rsidR="000D6B4C" w:rsidRDefault="00000000">
      <w:pPr>
        <w:tabs>
          <w:tab w:val="left" w:pos="2440"/>
          <w:tab w:val="left" w:pos="8964"/>
        </w:tabs>
        <w:spacing w:line="620" w:lineRule="exact"/>
        <w:ind w:firstLineChars="200" w:firstLine="668"/>
        <w:rPr>
          <w:rFonts w:ascii="仿宋" w:eastAsia="仿宋" w:hAnsi="仿宋" w:cs="仿宋"/>
          <w:sz w:val="32"/>
          <w:szCs w:val="32"/>
        </w:rPr>
      </w:pPr>
      <w:r>
        <w:rPr>
          <w:rFonts w:ascii="仿宋" w:eastAsia="仿宋" w:hAnsi="仿宋" w:cs="仿宋" w:hint="eastAsia"/>
          <w:sz w:val="32"/>
          <w:szCs w:val="32"/>
        </w:rPr>
        <w:t>14.我办《实施行政强制措施决定书》《解除行政强制措施决定书》（编号</w:t>
      </w:r>
      <w:proofErr w:type="gramStart"/>
      <w:r>
        <w:rPr>
          <w:rFonts w:ascii="仿宋" w:eastAsia="仿宋" w:hAnsi="仿宋" w:cs="仿宋" w:hint="eastAsia"/>
          <w:sz w:val="32"/>
          <w:szCs w:val="32"/>
        </w:rPr>
        <w:t>均为闽药监</w:t>
      </w:r>
      <w:proofErr w:type="gramEnd"/>
      <w:r>
        <w:rPr>
          <w:rFonts w:ascii="仿宋" w:eastAsia="仿宋" w:hAnsi="仿宋" w:cs="仿宋" w:hint="eastAsia"/>
          <w:sz w:val="32"/>
          <w:szCs w:val="32"/>
        </w:rPr>
        <w:t>厦</w:t>
      </w:r>
      <w:proofErr w:type="gramStart"/>
      <w:r>
        <w:rPr>
          <w:rFonts w:ascii="仿宋" w:eastAsia="仿宋" w:hAnsi="仿宋" w:cs="仿宋" w:hint="eastAsia"/>
          <w:sz w:val="32"/>
          <w:szCs w:val="32"/>
        </w:rPr>
        <w:t>稽</w:t>
      </w:r>
      <w:proofErr w:type="gramEnd"/>
      <w:r>
        <w:rPr>
          <w:rFonts w:ascii="仿宋" w:eastAsia="仿宋" w:hAnsi="仿宋" w:cs="仿宋" w:hint="eastAsia"/>
          <w:sz w:val="32"/>
          <w:szCs w:val="32"/>
        </w:rPr>
        <w:t>办</w:t>
      </w:r>
      <w:r>
        <w:rPr>
          <w:rFonts w:ascii="仿宋" w:eastAsia="仿宋" w:hAnsi="仿宋" w:cs="仿宋" w:hint="eastAsia"/>
          <w:kern w:val="1"/>
          <w:sz w:val="32"/>
          <w:szCs w:val="32"/>
        </w:rPr>
        <w:t>〔2022〕3-15号）、康臣惠安提供的涉案批次产品在库的照片，证明涉案财物的扣押情况。</w:t>
      </w:r>
    </w:p>
    <w:p w14:paraId="1C999ACD" w14:textId="77777777" w:rsidR="000D6B4C" w:rsidRDefault="00000000">
      <w:pPr>
        <w:spacing w:before="2" w:line="580" w:lineRule="exact"/>
        <w:ind w:firstLineChars="200" w:firstLine="668"/>
        <w:rPr>
          <w:rFonts w:ascii="仿宋" w:eastAsia="仿宋" w:hAnsi="仿宋" w:cs="仿宋"/>
          <w:color w:val="231F20"/>
          <w:sz w:val="32"/>
          <w:szCs w:val="32"/>
        </w:rPr>
      </w:pPr>
      <w:r>
        <w:rPr>
          <w:rFonts w:ascii="仿宋" w:eastAsia="仿宋" w:hAnsi="仿宋" w:cs="仿宋" w:hint="eastAsia"/>
          <w:sz w:val="32"/>
          <w:szCs w:val="32"/>
        </w:rPr>
        <w:t>2022年11月21日，我办</w:t>
      </w:r>
      <w:r>
        <w:rPr>
          <w:rFonts w:ascii="仿宋" w:eastAsia="仿宋" w:cs="仿宋" w:hint="eastAsia"/>
          <w:w w:val="99"/>
          <w:sz w:val="32"/>
          <w:szCs w:val="32"/>
        </w:rPr>
        <w:t>向</w:t>
      </w:r>
      <w:r>
        <w:rPr>
          <w:rFonts w:ascii="仿宋" w:eastAsia="仿宋" w:hAnsi="仿宋" w:cs="仿宋" w:hint="eastAsia"/>
          <w:color w:val="000000" w:themeColor="text1"/>
          <w:sz w:val="32"/>
          <w:szCs w:val="32"/>
        </w:rPr>
        <w:t>康臣惠安</w:t>
      </w:r>
      <w:r>
        <w:rPr>
          <w:rFonts w:ascii="仿宋" w:eastAsia="仿宋" w:cs="仿宋" w:hint="eastAsia"/>
          <w:w w:val="99"/>
          <w:sz w:val="32"/>
          <w:szCs w:val="32"/>
        </w:rPr>
        <w:t>送达《行政处罚告知书》（</w:t>
      </w:r>
      <w:proofErr w:type="gramStart"/>
      <w:r>
        <w:rPr>
          <w:rFonts w:ascii="仿宋" w:eastAsia="仿宋" w:cs="仿宋" w:hint="eastAsia"/>
          <w:w w:val="99"/>
          <w:sz w:val="32"/>
          <w:szCs w:val="32"/>
        </w:rPr>
        <w:t>闽药监</w:t>
      </w:r>
      <w:proofErr w:type="gramEnd"/>
      <w:r>
        <w:rPr>
          <w:rFonts w:ascii="仿宋" w:eastAsia="仿宋" w:cs="仿宋" w:hint="eastAsia"/>
          <w:w w:val="99"/>
          <w:sz w:val="32"/>
          <w:szCs w:val="32"/>
        </w:rPr>
        <w:t>厦</w:t>
      </w:r>
      <w:proofErr w:type="gramStart"/>
      <w:r>
        <w:rPr>
          <w:rFonts w:ascii="仿宋" w:eastAsia="仿宋" w:cs="仿宋" w:hint="eastAsia"/>
          <w:w w:val="99"/>
          <w:sz w:val="32"/>
          <w:szCs w:val="32"/>
        </w:rPr>
        <w:t>稽</w:t>
      </w:r>
      <w:proofErr w:type="gramEnd"/>
      <w:r>
        <w:rPr>
          <w:rFonts w:ascii="仿宋" w:eastAsia="仿宋" w:cs="仿宋" w:hint="eastAsia"/>
          <w:w w:val="99"/>
          <w:sz w:val="32"/>
          <w:szCs w:val="32"/>
        </w:rPr>
        <w:t>办〔2022〕3-15号），告知拟作出行政处罚决定的事实、理由及依据，并告知</w:t>
      </w:r>
      <w:r>
        <w:rPr>
          <w:rFonts w:ascii="仿宋" w:eastAsia="仿宋" w:hAnsi="仿宋" w:cs="仿宋" w:hint="eastAsia"/>
          <w:color w:val="000000" w:themeColor="text1"/>
          <w:sz w:val="32"/>
          <w:szCs w:val="32"/>
        </w:rPr>
        <w:t>康臣惠安</w:t>
      </w:r>
      <w:r>
        <w:rPr>
          <w:rFonts w:ascii="仿宋" w:eastAsia="仿宋" w:cs="仿宋" w:hint="eastAsia"/>
          <w:w w:val="99"/>
          <w:sz w:val="32"/>
          <w:szCs w:val="32"/>
        </w:rPr>
        <w:t>依法享有陈述权、申辩权的权利。在法定期限内，</w:t>
      </w:r>
      <w:r>
        <w:rPr>
          <w:rFonts w:ascii="仿宋" w:eastAsia="仿宋" w:hAnsi="仿宋" w:cs="仿宋" w:hint="eastAsia"/>
          <w:color w:val="000000" w:themeColor="text1"/>
          <w:sz w:val="32"/>
          <w:szCs w:val="32"/>
        </w:rPr>
        <w:t>康臣惠安</w:t>
      </w:r>
      <w:r>
        <w:rPr>
          <w:rFonts w:ascii="仿宋" w:eastAsia="仿宋" w:hAnsi="仿宋" w:cs="仿宋" w:hint="eastAsia"/>
          <w:color w:val="231F20"/>
          <w:sz w:val="32"/>
          <w:szCs w:val="32"/>
        </w:rPr>
        <w:t>未提出陈述、</w:t>
      </w:r>
      <w:r>
        <w:rPr>
          <w:rFonts w:ascii="仿宋" w:eastAsia="仿宋" w:hAnsi="仿宋" w:cs="仿宋" w:hint="eastAsia"/>
          <w:color w:val="231F20"/>
          <w:sz w:val="32"/>
          <w:szCs w:val="32"/>
        </w:rPr>
        <w:lastRenderedPageBreak/>
        <w:t>申辩要求，未要求举行听证。</w:t>
      </w:r>
    </w:p>
    <w:p w14:paraId="4BD46D29" w14:textId="77777777" w:rsidR="000D6B4C" w:rsidRDefault="00000000">
      <w:pPr>
        <w:spacing w:before="2" w:line="600" w:lineRule="exact"/>
        <w:ind w:firstLineChars="200" w:firstLine="668"/>
        <w:jc w:val="left"/>
        <w:rPr>
          <w:rFonts w:ascii="仿宋" w:eastAsia="仿宋" w:hAnsi="仿宋" w:cs="仿宋"/>
          <w:sz w:val="32"/>
          <w:szCs w:val="32"/>
        </w:rPr>
      </w:pPr>
      <w:r>
        <w:rPr>
          <w:rFonts w:ascii="仿宋" w:eastAsia="仿宋" w:hAnsi="仿宋" w:cs="仿宋" w:hint="eastAsia"/>
          <w:color w:val="000000" w:themeColor="text1"/>
          <w:sz w:val="32"/>
          <w:szCs w:val="32"/>
        </w:rPr>
        <w:t>鉴于康臣惠安</w:t>
      </w:r>
      <w:r>
        <w:rPr>
          <w:rFonts w:ascii="仿宋" w:eastAsia="仿宋" w:hAnsi="仿宋" w:cs="仿宋" w:hint="eastAsia"/>
          <w:kern w:val="0"/>
          <w:sz w:val="32"/>
          <w:szCs w:val="32"/>
        </w:rPr>
        <w:t>积极配合调查，如实陈述了违法事实，提供了相关证据材料，</w:t>
      </w:r>
      <w:r>
        <w:rPr>
          <w:rFonts w:ascii="仿宋" w:eastAsia="仿宋" w:hAnsi="仿宋" w:cs="仿宋" w:hint="eastAsia"/>
          <w:color w:val="000000" w:themeColor="text1"/>
          <w:sz w:val="32"/>
          <w:szCs w:val="32"/>
        </w:rPr>
        <w:t>涉案2个批次</w:t>
      </w:r>
      <w:r>
        <w:rPr>
          <w:rFonts w:ascii="仿宋" w:eastAsia="仿宋" w:hAnsi="仿宋" w:cs="仿宋" w:hint="eastAsia"/>
          <w:color w:val="000000"/>
          <w:sz w:val="32"/>
          <w:szCs w:val="32"/>
        </w:rPr>
        <w:t>医用口罩</w:t>
      </w:r>
      <w:r>
        <w:rPr>
          <w:rFonts w:ascii="仿宋" w:eastAsia="仿宋" w:hAnsi="仿宋" w:cs="仿宋" w:hint="eastAsia"/>
          <w:color w:val="000000" w:themeColor="text1"/>
          <w:sz w:val="32"/>
          <w:szCs w:val="32"/>
        </w:rPr>
        <w:t>大部分用于捐赠，</w:t>
      </w:r>
      <w:proofErr w:type="gramStart"/>
      <w:r>
        <w:rPr>
          <w:rFonts w:ascii="仿宋" w:eastAsia="仿宋" w:hAnsi="仿宋" w:cs="仿宋" w:hint="eastAsia"/>
          <w:kern w:val="0"/>
          <w:sz w:val="32"/>
          <w:szCs w:val="32"/>
        </w:rPr>
        <w:t>且主动</w:t>
      </w:r>
      <w:proofErr w:type="gramEnd"/>
      <w:r>
        <w:rPr>
          <w:rFonts w:ascii="仿宋" w:eastAsia="仿宋" w:hAnsi="仿宋" w:cs="仿宋" w:hint="eastAsia"/>
          <w:kern w:val="0"/>
          <w:sz w:val="32"/>
          <w:szCs w:val="32"/>
        </w:rPr>
        <w:t>采取了停产整顿、召回等改正措施，并系初次违法，根据《福建省药品监管行政处罚裁量权适用实施细则（试行）》第十三条第一项、第十四条第一项、第四项的规定，可以依法从轻处罚。而</w:t>
      </w:r>
      <w:r>
        <w:rPr>
          <w:rFonts w:ascii="仿宋" w:eastAsia="仿宋" w:hAnsi="仿宋" w:cs="仿宋" w:hint="eastAsia"/>
          <w:color w:val="000000" w:themeColor="text1"/>
          <w:sz w:val="32"/>
          <w:szCs w:val="32"/>
        </w:rPr>
        <w:t>康臣惠安</w:t>
      </w:r>
      <w:r>
        <w:rPr>
          <w:rFonts w:ascii="仿宋" w:eastAsia="仿宋" w:hAnsi="仿宋" w:cs="仿宋" w:hint="eastAsia"/>
          <w:color w:val="000000"/>
          <w:sz w:val="32"/>
          <w:szCs w:val="32"/>
        </w:rPr>
        <w:t>2个涉案批次医用口罩均未按出厂检验规程和检验结果出具相应的成品检验报告，在相应《医疗器械生产质量管理规范》现场指导原则相关条款中均为关键项目，均违反了《医疗器械生产质量管理规范》第五十八条的规定，</w:t>
      </w:r>
      <w:r>
        <w:rPr>
          <w:rFonts w:ascii="仿宋" w:eastAsia="仿宋" w:hAnsi="仿宋" w:cs="仿宋" w:hint="eastAsia"/>
          <w:kern w:val="0"/>
          <w:sz w:val="32"/>
          <w:szCs w:val="32"/>
        </w:rPr>
        <w:t>根据《福建省药品监管行政处罚裁量权适用实施细则（试行）》第十五条第一款第十项的规定，应当从重行政处罚。</w:t>
      </w:r>
      <w:r>
        <w:rPr>
          <w:rFonts w:ascii="Times New Roman" w:eastAsia="仿宋_GB2312" w:hAnsi="Times New Roman" w:cs="Times New Roman"/>
          <w:sz w:val="32"/>
          <w:szCs w:val="32"/>
        </w:rPr>
        <w:t>综合考虑</w:t>
      </w:r>
      <w:r>
        <w:rPr>
          <w:rFonts w:ascii="仿宋" w:eastAsia="仿宋" w:hAnsi="仿宋" w:cs="仿宋" w:hint="eastAsia"/>
          <w:color w:val="000000" w:themeColor="text1"/>
          <w:sz w:val="32"/>
          <w:szCs w:val="32"/>
        </w:rPr>
        <w:t>康臣惠安系</w:t>
      </w:r>
      <w:r>
        <w:rPr>
          <w:rFonts w:ascii="仿宋" w:eastAsia="仿宋" w:hAnsi="仿宋" w:cs="仿宋" w:hint="eastAsia"/>
          <w:kern w:val="0"/>
          <w:sz w:val="32"/>
          <w:szCs w:val="32"/>
        </w:rPr>
        <w:t>初次违法、</w:t>
      </w:r>
      <w:r>
        <w:rPr>
          <w:rFonts w:ascii="仿宋" w:eastAsia="仿宋" w:hAnsi="仿宋" w:cs="仿宋" w:hint="eastAsia"/>
          <w:color w:val="000000" w:themeColor="text1"/>
          <w:sz w:val="32"/>
          <w:szCs w:val="32"/>
        </w:rPr>
        <w:t>涉案</w:t>
      </w:r>
      <w:r>
        <w:rPr>
          <w:rFonts w:ascii="仿宋" w:eastAsia="仿宋" w:hAnsi="仿宋" w:cs="仿宋" w:hint="eastAsia"/>
          <w:color w:val="000000"/>
          <w:sz w:val="32"/>
          <w:szCs w:val="32"/>
        </w:rPr>
        <w:t>医用口罩</w:t>
      </w:r>
      <w:r>
        <w:rPr>
          <w:rFonts w:ascii="仿宋" w:eastAsia="仿宋" w:hAnsi="仿宋" w:cs="仿宋" w:hint="eastAsia"/>
          <w:color w:val="000000" w:themeColor="text1"/>
          <w:sz w:val="32"/>
          <w:szCs w:val="32"/>
        </w:rPr>
        <w:t>绝大部分捐赠用于公益事业等情况</w:t>
      </w:r>
      <w:r>
        <w:rPr>
          <w:rFonts w:ascii="Times New Roman" w:eastAsia="仿宋_GB2312" w:hAnsi="Times New Roman" w:cs="Times New Roman"/>
          <w:sz w:val="32"/>
          <w:szCs w:val="32"/>
        </w:rPr>
        <w:t>，</w:t>
      </w:r>
      <w:r w:rsidRPr="00BF4417">
        <w:rPr>
          <w:rFonts w:ascii="仿宋" w:eastAsia="仿宋" w:hAnsi="仿宋" w:cs="Times New Roman"/>
          <w:sz w:val="32"/>
          <w:szCs w:val="32"/>
        </w:rPr>
        <w:t>兼顾</w:t>
      </w:r>
      <w:r w:rsidRPr="00BF4417">
        <w:rPr>
          <w:rFonts w:ascii="仿宋" w:eastAsia="仿宋" w:hAnsi="仿宋" w:cs="Times New Roman" w:hint="eastAsia"/>
          <w:sz w:val="32"/>
          <w:szCs w:val="32"/>
        </w:rPr>
        <w:t>疫情当下确保</w:t>
      </w:r>
      <w:r w:rsidRPr="00BF4417">
        <w:rPr>
          <w:rFonts w:ascii="仿宋" w:eastAsia="仿宋" w:hAnsi="仿宋" w:cs="Times New Roman"/>
          <w:sz w:val="32"/>
          <w:szCs w:val="32"/>
        </w:rPr>
        <w:t>地方经济发展因素</w:t>
      </w:r>
      <w:r>
        <w:rPr>
          <w:rFonts w:ascii="Times New Roman" w:eastAsia="仿宋_GB2312" w:hAnsi="Times New Roman" w:cs="Times New Roman"/>
          <w:sz w:val="32"/>
          <w:szCs w:val="32"/>
        </w:rPr>
        <w:t>，</w:t>
      </w:r>
      <w:r>
        <w:rPr>
          <w:rFonts w:ascii="仿宋" w:eastAsia="仿宋" w:hAnsi="仿宋" w:cs="仿宋" w:hint="eastAsia"/>
          <w:kern w:val="0"/>
          <w:sz w:val="32"/>
          <w:szCs w:val="32"/>
        </w:rPr>
        <w:t>根据《</w:t>
      </w:r>
      <w:r>
        <w:rPr>
          <w:rFonts w:ascii="仿宋" w:eastAsia="仿宋" w:hAnsi="仿宋" w:cs="仿宋" w:hint="eastAsia"/>
          <w:sz w:val="32"/>
          <w:szCs w:val="32"/>
        </w:rPr>
        <w:t>福建省市场监督管理局关于行政处罚裁量权的适用规则》第十三条第一款、</w:t>
      </w:r>
      <w:r>
        <w:rPr>
          <w:rFonts w:ascii="仿宋" w:eastAsia="仿宋" w:hAnsi="仿宋" w:cs="仿宋" w:hint="eastAsia"/>
          <w:kern w:val="0"/>
          <w:sz w:val="32"/>
          <w:szCs w:val="32"/>
        </w:rPr>
        <w:t>《福建省药品监管行政处罚裁量权适用实施细则（试行）》第三条、第五条的规定，决定</w:t>
      </w:r>
      <w:r>
        <w:rPr>
          <w:rFonts w:ascii="仿宋" w:eastAsia="仿宋" w:hAnsi="仿宋" w:cs="仿宋" w:hint="eastAsia"/>
          <w:sz w:val="32"/>
          <w:szCs w:val="32"/>
        </w:rPr>
        <w:t>按从轻行政处罚等级6.5倍量罚，即处457470元罚款。</w:t>
      </w:r>
    </w:p>
    <w:p w14:paraId="2F6C8AB3" w14:textId="77777777" w:rsidR="000D6B4C" w:rsidRDefault="00000000">
      <w:pPr>
        <w:spacing w:before="2" w:line="620" w:lineRule="exact"/>
        <w:ind w:firstLineChars="200" w:firstLine="668"/>
        <w:rPr>
          <w:rFonts w:ascii="华文仿宋" w:eastAsia="华文仿宋" w:hAnsi="华文仿宋"/>
          <w:color w:val="231F20"/>
          <w:sz w:val="32"/>
          <w:szCs w:val="32"/>
        </w:rPr>
      </w:pPr>
      <w:r>
        <w:rPr>
          <w:rFonts w:ascii="华文仿宋" w:eastAsia="华文仿宋" w:hAnsi="华文仿宋" w:hint="eastAsia"/>
          <w:color w:val="231F20"/>
          <w:sz w:val="32"/>
          <w:szCs w:val="32"/>
        </w:rPr>
        <w:t>依据</w:t>
      </w:r>
      <w:r>
        <w:rPr>
          <w:rFonts w:ascii="仿宋" w:eastAsia="仿宋" w:hAnsi="仿宋" w:cs="仿宋" w:hint="eastAsia"/>
          <w:sz w:val="32"/>
          <w:szCs w:val="32"/>
        </w:rPr>
        <w:t>《医疗器械监督管理条例》第八十六条第一项</w:t>
      </w:r>
      <w:r>
        <w:rPr>
          <w:rFonts w:ascii="华文仿宋" w:eastAsia="华文仿宋" w:hAnsi="华文仿宋" w:hint="eastAsia"/>
          <w:sz w:val="32"/>
          <w:szCs w:val="32"/>
        </w:rPr>
        <w:t>的</w:t>
      </w:r>
      <w:r>
        <w:rPr>
          <w:rFonts w:ascii="华文仿宋" w:eastAsia="华文仿宋" w:hAnsi="华文仿宋" w:hint="eastAsia"/>
          <w:color w:val="231F20"/>
          <w:sz w:val="32"/>
          <w:szCs w:val="32"/>
        </w:rPr>
        <w:t>规定, 决定给予</w:t>
      </w:r>
      <w:r>
        <w:rPr>
          <w:rFonts w:ascii="仿宋" w:eastAsia="仿宋" w:hAnsi="仿宋" w:cs="仿宋" w:hint="eastAsia"/>
          <w:color w:val="000000" w:themeColor="text1"/>
          <w:sz w:val="32"/>
          <w:szCs w:val="32"/>
        </w:rPr>
        <w:t>当事人</w:t>
      </w:r>
      <w:r>
        <w:rPr>
          <w:rFonts w:ascii="华文仿宋" w:eastAsia="华文仿宋" w:hAnsi="华文仿宋" w:hint="eastAsia"/>
          <w:color w:val="231F20"/>
          <w:sz w:val="32"/>
          <w:szCs w:val="32"/>
        </w:rPr>
        <w:t>如下处理：</w:t>
      </w:r>
      <w:bookmarkStart w:id="1" w:name="_Hlk18882991"/>
      <w:r>
        <w:rPr>
          <w:rFonts w:ascii="华文仿宋" w:eastAsia="华文仿宋" w:hAnsi="华文仿宋" w:hint="eastAsia"/>
          <w:color w:val="231F20"/>
          <w:sz w:val="32"/>
          <w:szCs w:val="32"/>
        </w:rPr>
        <w:t xml:space="preserve"> </w:t>
      </w:r>
    </w:p>
    <w:p w14:paraId="7211AF78" w14:textId="77777777" w:rsidR="000D6B4C" w:rsidRDefault="00000000">
      <w:pPr>
        <w:spacing w:before="2" w:line="620" w:lineRule="exact"/>
        <w:ind w:firstLineChars="100" w:firstLine="334"/>
        <w:rPr>
          <w:rFonts w:ascii="仿宋" w:eastAsia="仿宋" w:hAnsi="仿宋" w:cs="仿宋"/>
          <w:sz w:val="32"/>
          <w:szCs w:val="32"/>
        </w:rPr>
      </w:pPr>
      <w:r>
        <w:rPr>
          <w:rFonts w:ascii="仿宋" w:eastAsia="仿宋" w:hAnsi="仿宋" w:cs="仿宋" w:hint="eastAsia"/>
          <w:color w:val="231F20"/>
          <w:sz w:val="32"/>
          <w:szCs w:val="32"/>
        </w:rPr>
        <w:t>（一）责令改正</w:t>
      </w:r>
      <w:r>
        <w:rPr>
          <w:rFonts w:ascii="仿宋" w:eastAsia="仿宋" w:hAnsi="仿宋" w:cs="仿宋" w:hint="eastAsia"/>
          <w:sz w:val="32"/>
          <w:szCs w:val="32"/>
        </w:rPr>
        <w:t>；</w:t>
      </w:r>
    </w:p>
    <w:p w14:paraId="2B858282" w14:textId="77777777" w:rsidR="000D6B4C" w:rsidRDefault="00000000">
      <w:pPr>
        <w:spacing w:before="2" w:line="620" w:lineRule="exact"/>
        <w:ind w:firstLineChars="100" w:firstLine="334"/>
        <w:rPr>
          <w:rFonts w:ascii="仿宋" w:eastAsia="仿宋" w:hAnsi="仿宋" w:cs="仿宋"/>
          <w:color w:val="231F20"/>
          <w:sz w:val="32"/>
          <w:szCs w:val="32"/>
        </w:rPr>
      </w:pPr>
      <w:r>
        <w:rPr>
          <w:rFonts w:ascii="仿宋" w:eastAsia="仿宋" w:hAnsi="仿宋" w:cs="仿宋" w:hint="eastAsia"/>
          <w:color w:val="231F20"/>
          <w:sz w:val="32"/>
          <w:szCs w:val="32"/>
        </w:rPr>
        <w:t>（二）没收一次性使用医用口罩（批号：</w:t>
      </w:r>
      <w:r>
        <w:rPr>
          <w:rFonts w:ascii="仿宋" w:eastAsia="仿宋" w:hAnsi="仿宋" w:cs="仿宋" w:hint="eastAsia"/>
          <w:color w:val="00000A"/>
          <w:sz w:val="32"/>
          <w:szCs w:val="32"/>
        </w:rPr>
        <w:t>20220301-1</w:t>
      </w:r>
      <w:r>
        <w:rPr>
          <w:rFonts w:ascii="仿宋" w:eastAsia="仿宋" w:hAnsi="仿宋" w:cs="仿宋" w:hint="eastAsia"/>
          <w:color w:val="231F20"/>
          <w:sz w:val="32"/>
          <w:szCs w:val="32"/>
        </w:rPr>
        <w:t>）</w:t>
      </w:r>
      <w:r>
        <w:rPr>
          <w:rFonts w:ascii="仿宋" w:eastAsia="仿宋" w:hAnsi="仿宋" w:cs="仿宋" w:hint="eastAsia"/>
          <w:color w:val="000000"/>
          <w:sz w:val="32"/>
          <w:szCs w:val="32"/>
        </w:rPr>
        <w:t>13.9850万片</w:t>
      </w:r>
      <w:r>
        <w:rPr>
          <w:rFonts w:ascii="仿宋" w:eastAsia="仿宋" w:hAnsi="仿宋" w:cs="仿宋" w:hint="eastAsia"/>
          <w:color w:val="231F20"/>
          <w:sz w:val="32"/>
          <w:szCs w:val="32"/>
        </w:rPr>
        <w:t>、医用外科口罩（批号：</w:t>
      </w:r>
      <w:r>
        <w:rPr>
          <w:rFonts w:ascii="仿宋" w:eastAsia="仿宋" w:hAnsi="仿宋" w:cs="仿宋" w:hint="eastAsia"/>
          <w:color w:val="00000A"/>
          <w:sz w:val="32"/>
          <w:szCs w:val="32"/>
        </w:rPr>
        <w:t>20220301</w:t>
      </w:r>
      <w:r>
        <w:rPr>
          <w:rFonts w:ascii="仿宋" w:eastAsia="仿宋" w:hAnsi="仿宋" w:cs="仿宋" w:hint="eastAsia"/>
          <w:color w:val="231F20"/>
          <w:sz w:val="32"/>
          <w:szCs w:val="32"/>
        </w:rPr>
        <w:t>）</w:t>
      </w:r>
      <w:r>
        <w:rPr>
          <w:rFonts w:ascii="仿宋" w:eastAsia="仿宋" w:hAnsi="仿宋" w:cs="仿宋" w:hint="eastAsia"/>
          <w:color w:val="000000"/>
          <w:sz w:val="32"/>
          <w:szCs w:val="32"/>
        </w:rPr>
        <w:t>5.5820万</w:t>
      </w:r>
      <w:r>
        <w:rPr>
          <w:rFonts w:ascii="仿宋" w:eastAsia="仿宋" w:hAnsi="仿宋" w:cs="仿宋" w:hint="eastAsia"/>
          <w:color w:val="000000"/>
          <w:sz w:val="32"/>
          <w:szCs w:val="32"/>
        </w:rPr>
        <w:lastRenderedPageBreak/>
        <w:t>片</w:t>
      </w:r>
      <w:r>
        <w:rPr>
          <w:rFonts w:ascii="仿宋" w:eastAsia="仿宋" w:hAnsi="仿宋" w:cs="仿宋" w:hint="eastAsia"/>
          <w:color w:val="231F20"/>
          <w:sz w:val="32"/>
          <w:szCs w:val="32"/>
        </w:rPr>
        <w:t>；</w:t>
      </w:r>
    </w:p>
    <w:p w14:paraId="3BEC8F11" w14:textId="77777777" w:rsidR="000D6B4C" w:rsidRDefault="00000000">
      <w:pPr>
        <w:spacing w:before="2" w:line="620" w:lineRule="exact"/>
        <w:ind w:firstLineChars="100" w:firstLine="334"/>
        <w:rPr>
          <w:rFonts w:ascii="仿宋" w:eastAsia="仿宋" w:hAnsi="仿宋" w:cs="仿宋"/>
          <w:color w:val="231F20"/>
          <w:sz w:val="32"/>
          <w:szCs w:val="32"/>
        </w:rPr>
      </w:pPr>
      <w:r>
        <w:rPr>
          <w:rFonts w:ascii="仿宋" w:eastAsia="仿宋" w:hAnsi="仿宋" w:cs="仿宋" w:hint="eastAsia"/>
          <w:sz w:val="32"/>
          <w:szCs w:val="32"/>
        </w:rPr>
        <w:t>（三）罚款457470元</w:t>
      </w:r>
      <w:r>
        <w:rPr>
          <w:rFonts w:ascii="仿宋" w:eastAsia="仿宋" w:hAnsi="仿宋" w:cs="仿宋" w:hint="eastAsia"/>
          <w:color w:val="231F20"/>
          <w:sz w:val="32"/>
          <w:szCs w:val="32"/>
        </w:rPr>
        <w:t>整（</w:t>
      </w:r>
      <w:proofErr w:type="gramStart"/>
      <w:r>
        <w:rPr>
          <w:rFonts w:ascii="仿宋" w:eastAsia="仿宋" w:hAnsi="仿宋" w:cs="仿宋" w:hint="eastAsia"/>
          <w:color w:val="231F20"/>
          <w:sz w:val="32"/>
          <w:szCs w:val="32"/>
        </w:rPr>
        <w:t>肆拾伍万柒仟肆佰柒拾</w:t>
      </w:r>
      <w:proofErr w:type="gramEnd"/>
      <w:r>
        <w:rPr>
          <w:rFonts w:ascii="仿宋" w:eastAsia="仿宋" w:hAnsi="仿宋" w:cs="仿宋" w:hint="eastAsia"/>
          <w:color w:val="231F20"/>
          <w:sz w:val="32"/>
          <w:szCs w:val="32"/>
        </w:rPr>
        <w:t>元整）。</w:t>
      </w:r>
    </w:p>
    <w:bookmarkEnd w:id="1"/>
    <w:p w14:paraId="7D3950D8" w14:textId="77777777" w:rsidR="000D6B4C" w:rsidRDefault="00000000" w:rsidP="00BF4417">
      <w:pPr>
        <w:tabs>
          <w:tab w:val="left" w:pos="2440"/>
          <w:tab w:val="left" w:pos="8964"/>
        </w:tabs>
        <w:spacing w:line="600" w:lineRule="exact"/>
        <w:ind w:firstLineChars="200" w:firstLine="668"/>
        <w:rPr>
          <w:rFonts w:ascii="仿宋" w:eastAsia="仿宋" w:hAnsi="仿宋" w:cs="仿宋"/>
          <w:b/>
          <w:bCs/>
          <w:sz w:val="24"/>
        </w:rPr>
      </w:pPr>
      <w:r>
        <w:rPr>
          <w:rFonts w:ascii="Times New Roman" w:eastAsia="仿宋" w:hAnsi="Times New Roman" w:cs="仿宋" w:hint="eastAsia"/>
          <w:sz w:val="32"/>
          <w:szCs w:val="32"/>
        </w:rPr>
        <w:t>当事人应自接到本行政处罚决定之日</w:t>
      </w:r>
      <w:r>
        <w:rPr>
          <w:rFonts w:ascii="仿宋" w:eastAsia="仿宋" w:hAnsi="仿宋" w:cs="仿宋" w:hint="eastAsia"/>
          <w:sz w:val="32"/>
          <w:szCs w:val="32"/>
        </w:rPr>
        <w:t>起15日内</w:t>
      </w:r>
      <w:r>
        <w:rPr>
          <w:rFonts w:ascii="Times New Roman" w:eastAsia="仿宋" w:hAnsi="Times New Roman" w:cs="仿宋" w:hint="eastAsia"/>
          <w:sz w:val="32"/>
          <w:szCs w:val="32"/>
        </w:rPr>
        <w:t>缴纳上述罚款。当事人根据我办开具的行政处罚缴款通知书，自行选择缴款方式。逾期不缴纳罚款的，依据《中华人民共和国行政处罚法》第七十二条的规定，我办将每日按罚款数额的百分之三加处罚款，并依法申请人民法院强制执行。</w:t>
      </w:r>
      <w:r>
        <w:rPr>
          <w:rFonts w:ascii="Times New Roman" w:eastAsia="仿宋" w:hAnsi="Times New Roman" w:cs="仿宋" w:hint="eastAsia"/>
          <w:sz w:val="32"/>
          <w:szCs w:val="32"/>
        </w:rPr>
        <w:t xml:space="preserve"> </w:t>
      </w:r>
    </w:p>
    <w:p w14:paraId="1ADF6E39" w14:textId="77777777" w:rsidR="000D6B4C" w:rsidRDefault="00000000">
      <w:pPr>
        <w:spacing w:line="600" w:lineRule="exact"/>
        <w:ind w:firstLineChars="200" w:firstLine="668"/>
        <w:rPr>
          <w:rFonts w:ascii="仿宋" w:eastAsia="仿宋" w:hAnsi="仿宋" w:cs="仿宋"/>
          <w:color w:val="000000"/>
          <w:sz w:val="32"/>
          <w:szCs w:val="32"/>
        </w:rPr>
      </w:pPr>
      <w:r>
        <w:rPr>
          <w:rFonts w:ascii="仿宋" w:eastAsia="仿宋" w:hAnsi="仿宋" w:cs="仿宋" w:hint="eastAsia"/>
          <w:color w:val="000000"/>
          <w:sz w:val="32"/>
          <w:szCs w:val="32"/>
        </w:rPr>
        <w:t>当事人如不服本行政处罚决定，可以在收到本行政处罚决定书之日起六十日内向福建省人民政府或者福建省药品监督管理局申请行政复议，也可以在六个月内依法向厦门市思明区人民法院提起行政诉讼。申请行政复议或者提起行政诉讼期间，行政处罚不停止执行。</w:t>
      </w:r>
    </w:p>
    <w:p w14:paraId="08944F03" w14:textId="77777777" w:rsidR="000D6B4C" w:rsidRDefault="000D6B4C">
      <w:pPr>
        <w:pStyle w:val="a3"/>
        <w:widowControl/>
        <w:tabs>
          <w:tab w:val="left" w:pos="2259"/>
          <w:tab w:val="left" w:pos="3379"/>
          <w:tab w:val="left" w:pos="7859"/>
        </w:tabs>
        <w:spacing w:line="600" w:lineRule="exact"/>
        <w:ind w:left="23"/>
        <w:jc w:val="right"/>
        <w:rPr>
          <w:rFonts w:ascii="仿宋" w:eastAsia="仿宋" w:hAnsi="仿宋" w:cs="仿宋" w:hint="default"/>
          <w:color w:val="231F20"/>
        </w:rPr>
      </w:pPr>
    </w:p>
    <w:p w14:paraId="3CA7D273" w14:textId="77777777" w:rsidR="000D6B4C" w:rsidRDefault="000D6B4C">
      <w:pPr>
        <w:pStyle w:val="a3"/>
        <w:widowControl/>
        <w:tabs>
          <w:tab w:val="left" w:pos="2259"/>
          <w:tab w:val="left" w:pos="3379"/>
          <w:tab w:val="left" w:pos="7859"/>
        </w:tabs>
        <w:spacing w:line="600" w:lineRule="exact"/>
        <w:ind w:left="23"/>
        <w:jc w:val="right"/>
        <w:rPr>
          <w:rFonts w:ascii="仿宋" w:eastAsia="仿宋" w:hAnsi="仿宋" w:cs="仿宋" w:hint="default"/>
          <w:color w:val="231F20"/>
        </w:rPr>
      </w:pPr>
    </w:p>
    <w:p w14:paraId="0D414DA3" w14:textId="77777777" w:rsidR="000D6B4C" w:rsidRDefault="00000000">
      <w:pPr>
        <w:pStyle w:val="a3"/>
        <w:widowControl/>
        <w:tabs>
          <w:tab w:val="left" w:pos="2259"/>
          <w:tab w:val="left" w:pos="3379"/>
          <w:tab w:val="left" w:pos="7859"/>
        </w:tabs>
        <w:spacing w:line="600" w:lineRule="exact"/>
        <w:ind w:left="23"/>
        <w:jc w:val="right"/>
        <w:rPr>
          <w:rFonts w:ascii="仿宋" w:eastAsia="仿宋" w:hAnsi="仿宋" w:cs="仿宋" w:hint="default"/>
          <w:color w:val="231F20"/>
        </w:rPr>
      </w:pPr>
      <w:r>
        <w:rPr>
          <w:rFonts w:ascii="仿宋" w:eastAsia="仿宋" w:hAnsi="仿宋" w:cs="仿宋"/>
          <w:color w:val="231F20"/>
        </w:rPr>
        <w:t xml:space="preserve">       </w:t>
      </w:r>
    </w:p>
    <w:p w14:paraId="1D4C211C" w14:textId="77777777" w:rsidR="000D6B4C" w:rsidRDefault="00000000">
      <w:pPr>
        <w:pStyle w:val="a3"/>
        <w:widowControl/>
        <w:tabs>
          <w:tab w:val="left" w:pos="2259"/>
          <w:tab w:val="left" w:pos="3379"/>
          <w:tab w:val="left" w:pos="7859"/>
        </w:tabs>
        <w:spacing w:line="600" w:lineRule="exact"/>
        <w:ind w:left="23"/>
        <w:jc w:val="right"/>
        <w:rPr>
          <w:rFonts w:ascii="仿宋" w:eastAsia="仿宋" w:hAnsi="仿宋" w:cs="仿宋" w:hint="default"/>
          <w:color w:val="231F20"/>
        </w:rPr>
      </w:pPr>
      <w:r>
        <w:rPr>
          <w:rFonts w:ascii="仿宋" w:eastAsia="仿宋" w:hAnsi="仿宋" w:cs="仿宋"/>
          <w:color w:val="231F20"/>
        </w:rPr>
        <w:t xml:space="preserve"> 福建省药品监督管理局厦门药品稽查办公室</w:t>
      </w:r>
    </w:p>
    <w:p w14:paraId="0C9F002C" w14:textId="77777777" w:rsidR="000D6B4C" w:rsidRDefault="00000000">
      <w:pPr>
        <w:pStyle w:val="a3"/>
        <w:widowControl/>
        <w:tabs>
          <w:tab w:val="left" w:pos="2259"/>
          <w:tab w:val="left" w:pos="3379"/>
          <w:tab w:val="left" w:pos="7859"/>
        </w:tabs>
        <w:spacing w:line="600" w:lineRule="exact"/>
        <w:ind w:left="23"/>
        <w:jc w:val="center"/>
        <w:rPr>
          <w:rFonts w:ascii="仿宋" w:eastAsia="仿宋" w:hAnsi="仿宋" w:cs="仿宋" w:hint="default"/>
          <w:color w:val="231F20"/>
        </w:rPr>
      </w:pPr>
      <w:r>
        <w:rPr>
          <w:rFonts w:ascii="仿宋" w:eastAsia="仿宋" w:hAnsi="仿宋" w:cs="仿宋"/>
          <w:color w:val="231F20"/>
        </w:rPr>
        <w:t xml:space="preserve">         2022年11月29日</w:t>
      </w:r>
    </w:p>
    <w:p w14:paraId="4AD65906" w14:textId="77777777" w:rsidR="000D6B4C" w:rsidRDefault="000D6B4C">
      <w:pPr>
        <w:pStyle w:val="a3"/>
        <w:widowControl/>
        <w:tabs>
          <w:tab w:val="left" w:pos="2259"/>
          <w:tab w:val="left" w:pos="3379"/>
          <w:tab w:val="left" w:pos="7859"/>
        </w:tabs>
        <w:spacing w:line="560" w:lineRule="exact"/>
        <w:ind w:left="23"/>
        <w:jc w:val="center"/>
        <w:rPr>
          <w:rFonts w:ascii="仿宋" w:eastAsia="仿宋" w:hAnsi="仿宋" w:cs="仿宋" w:hint="default"/>
          <w:color w:val="231F20"/>
        </w:rPr>
      </w:pPr>
    </w:p>
    <w:p w14:paraId="1C220822" w14:textId="77777777" w:rsidR="000D6B4C" w:rsidRDefault="00000000">
      <w:pPr>
        <w:pStyle w:val="a3"/>
        <w:widowControl/>
        <w:tabs>
          <w:tab w:val="left" w:pos="2259"/>
          <w:tab w:val="left" w:pos="3379"/>
          <w:tab w:val="left" w:pos="7859"/>
        </w:tabs>
        <w:spacing w:line="560" w:lineRule="exact"/>
        <w:ind w:left="23"/>
        <w:jc w:val="both"/>
        <w:rPr>
          <w:rFonts w:ascii="黑体" w:eastAsia="黑体" w:hAnsi="黑体" w:cs="黑体" w:hint="default"/>
          <w:bCs/>
          <w:color w:val="231F20"/>
          <w:spacing w:val="-5"/>
          <w:sz w:val="28"/>
          <w:szCs w:val="28"/>
        </w:rPr>
      </w:pPr>
      <w:r>
        <w:rPr>
          <w:rFonts w:ascii="黑体" w:eastAsia="黑体" w:hAnsi="黑体" w:cs="黑体"/>
          <w:bCs/>
          <w:color w:val="231F20"/>
          <w:spacing w:val="-5"/>
          <w:sz w:val="28"/>
          <w:szCs w:val="28"/>
        </w:rPr>
        <w:t>（备注：药品监督管理部门将依法向社会公示本行政处罚决定信息）</w:t>
      </w:r>
    </w:p>
    <w:p w14:paraId="609EC8BB" w14:textId="77777777" w:rsidR="000D6B4C" w:rsidRDefault="00000000">
      <w:pPr>
        <w:pStyle w:val="a3"/>
        <w:widowControl/>
        <w:tabs>
          <w:tab w:val="left" w:pos="2259"/>
          <w:tab w:val="left" w:pos="3379"/>
          <w:tab w:val="left" w:pos="7859"/>
        </w:tabs>
        <w:spacing w:line="560" w:lineRule="exact"/>
        <w:ind w:left="20"/>
        <w:rPr>
          <w:rFonts w:hint="default"/>
          <w:color w:val="231F20"/>
          <w:u w:val="single"/>
        </w:rPr>
      </w:pPr>
      <w:r>
        <w:rPr>
          <w:rFonts w:ascii="仿宋" w:eastAsia="仿宋" w:hAnsi="仿宋" w:cs="仿宋"/>
          <w:color w:val="231F20"/>
          <w:u w:val="single"/>
        </w:rPr>
        <w:t xml:space="preserve"> </w:t>
      </w:r>
      <w:r>
        <w:rPr>
          <w:color w:val="231F20"/>
          <w:u w:val="single"/>
        </w:rPr>
        <w:t xml:space="preserve">                                                  </w:t>
      </w:r>
    </w:p>
    <w:p w14:paraId="4687999B" w14:textId="77777777" w:rsidR="000D6B4C" w:rsidRDefault="00000000">
      <w:pPr>
        <w:pStyle w:val="a3"/>
        <w:widowControl/>
        <w:tabs>
          <w:tab w:val="left" w:pos="2259"/>
          <w:tab w:val="left" w:pos="3379"/>
          <w:tab w:val="left" w:pos="7859"/>
        </w:tabs>
        <w:spacing w:line="360" w:lineRule="exact"/>
        <w:ind w:left="23"/>
        <w:rPr>
          <w:rFonts w:cs="宋体" w:hint="default"/>
          <w:color w:val="231F20"/>
        </w:rPr>
      </w:pPr>
      <w:r>
        <w:rPr>
          <w:rFonts w:cs="宋体"/>
          <w:color w:val="231F20"/>
        </w:rPr>
        <w:t>本文书一式二份，</w:t>
      </w:r>
      <w:r>
        <w:rPr>
          <w:rFonts w:cs="宋体"/>
          <w:color w:val="231F20"/>
          <w:u w:val="single"/>
        </w:rPr>
        <w:t xml:space="preserve"> 一 </w:t>
      </w:r>
      <w:r>
        <w:rPr>
          <w:rFonts w:cs="宋体"/>
          <w:color w:val="231F20"/>
        </w:rPr>
        <w:t>份送达，一份归档。</w:t>
      </w:r>
    </w:p>
    <w:p w14:paraId="5B1CA9D2" w14:textId="77777777" w:rsidR="000D6B4C" w:rsidRDefault="00000000">
      <w:pPr>
        <w:pStyle w:val="a3"/>
        <w:widowControl/>
        <w:tabs>
          <w:tab w:val="left" w:pos="2259"/>
          <w:tab w:val="left" w:pos="3379"/>
          <w:tab w:val="left" w:pos="7859"/>
        </w:tabs>
        <w:spacing w:line="360" w:lineRule="exact"/>
        <w:ind w:left="0"/>
        <w:rPr>
          <w:rFonts w:hint="default"/>
          <w:color w:val="231F20"/>
        </w:rPr>
      </w:pPr>
      <w:r>
        <w:rPr>
          <w:color w:val="231F20"/>
          <w:u w:val="single"/>
        </w:rPr>
        <w:t xml:space="preserve">                                                  </w:t>
      </w:r>
    </w:p>
    <w:sectPr w:rsidR="000D6B4C">
      <w:footerReference w:type="default" r:id="rId8"/>
      <w:footerReference w:type="first" r:id="rId9"/>
      <w:pgSz w:w="11906" w:h="16838"/>
      <w:pgMar w:top="1440" w:right="1587" w:bottom="1440" w:left="1587" w:header="851" w:footer="992" w:gutter="0"/>
      <w:cols w:space="0"/>
      <w:titlePg/>
      <w:docGrid w:type="linesAndChars" w:linePitch="340"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ABF1" w14:textId="77777777" w:rsidR="00111E13" w:rsidRDefault="00111E13">
      <w:r>
        <w:separator/>
      </w:r>
    </w:p>
  </w:endnote>
  <w:endnote w:type="continuationSeparator" w:id="0">
    <w:p w14:paraId="70AEA8C4" w14:textId="77777777" w:rsidR="00111E13" w:rsidRDefault="001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2CD1" w14:textId="77777777" w:rsidR="000D6B4C" w:rsidRDefault="00000000">
    <w:pPr>
      <w:pStyle w:val="a6"/>
    </w:pPr>
    <w:r>
      <w:rPr>
        <w:noProof/>
      </w:rPr>
      <mc:AlternateContent>
        <mc:Choice Requires="wps">
          <w:drawing>
            <wp:anchor distT="0" distB="0" distL="114300" distR="114300" simplePos="0" relativeHeight="251659264" behindDoc="0" locked="0" layoutInCell="1" allowOverlap="1" wp14:anchorId="1455F828" wp14:editId="411DC7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C6262" w14:textId="77777777" w:rsidR="000D6B4C" w:rsidRDefault="00000000">
                          <w:pPr>
                            <w:snapToGrid w:val="0"/>
                            <w:rPr>
                              <w:rFonts w:ascii="楷体" w:eastAsia="楷体" w:hAnsi="楷体" w:cs="楷体"/>
                              <w:sz w:val="24"/>
                            </w:rPr>
                          </w:pPr>
                          <w:r>
                            <w:rPr>
                              <w:rFonts w:ascii="楷体" w:eastAsia="楷体" w:hAnsi="楷体" w:cs="楷体" w:hint="eastAsia"/>
                              <w:sz w:val="24"/>
                            </w:rPr>
                            <w:t xml:space="preserve">第 </w:t>
                          </w:r>
                          <w:r>
                            <w:rPr>
                              <w:rFonts w:ascii="楷体" w:eastAsia="楷体" w:hAnsi="楷体" w:cs="楷体" w:hint="eastAsia"/>
                              <w:sz w:val="24"/>
                            </w:rPr>
                            <w:fldChar w:fldCharType="begin"/>
                          </w:r>
                          <w:r>
                            <w:rPr>
                              <w:rFonts w:ascii="楷体" w:eastAsia="楷体" w:hAnsi="楷体" w:cs="楷体" w:hint="eastAsia"/>
                              <w:sz w:val="24"/>
                            </w:rPr>
                            <w:instrText xml:space="preserve"> PAGE  \* MERGEFORMAT </w:instrText>
                          </w:r>
                          <w:r>
                            <w:rPr>
                              <w:rFonts w:ascii="楷体" w:eastAsia="楷体" w:hAnsi="楷体" w:cs="楷体" w:hint="eastAsia"/>
                              <w:sz w:val="24"/>
                            </w:rPr>
                            <w:fldChar w:fldCharType="separate"/>
                          </w:r>
                          <w:r>
                            <w:rPr>
                              <w:rFonts w:ascii="楷体" w:eastAsia="楷体" w:hAnsi="楷体" w:cs="楷体" w:hint="eastAsia"/>
                              <w:sz w:val="24"/>
                            </w:rPr>
                            <w:t>2</w:t>
                          </w:r>
                          <w:r>
                            <w:rPr>
                              <w:rFonts w:ascii="楷体" w:eastAsia="楷体" w:hAnsi="楷体" w:cs="楷体" w:hint="eastAsia"/>
                              <w:sz w:val="24"/>
                            </w:rPr>
                            <w:fldChar w:fldCharType="end"/>
                          </w:r>
                          <w:r>
                            <w:rPr>
                              <w:rFonts w:ascii="楷体" w:eastAsia="楷体" w:hAnsi="楷体" w:cs="楷体" w:hint="eastAsia"/>
                              <w:sz w:val="24"/>
                            </w:rPr>
                            <w:t xml:space="preserve"> 页 共 </w:t>
                          </w:r>
                          <w:r>
                            <w:rPr>
                              <w:rFonts w:ascii="楷体" w:eastAsia="楷体" w:hAnsi="楷体" w:cs="楷体" w:hint="eastAsia"/>
                              <w:sz w:val="24"/>
                            </w:rPr>
                            <w:fldChar w:fldCharType="begin"/>
                          </w:r>
                          <w:r>
                            <w:rPr>
                              <w:rFonts w:ascii="楷体" w:eastAsia="楷体" w:hAnsi="楷体" w:cs="楷体" w:hint="eastAsia"/>
                              <w:sz w:val="24"/>
                            </w:rPr>
                            <w:instrText xml:space="preserve"> NUMPAGES  \* MERGEFORMAT </w:instrText>
                          </w:r>
                          <w:r>
                            <w:rPr>
                              <w:rFonts w:ascii="楷体" w:eastAsia="楷体" w:hAnsi="楷体" w:cs="楷体" w:hint="eastAsia"/>
                              <w:sz w:val="24"/>
                            </w:rPr>
                            <w:fldChar w:fldCharType="separate"/>
                          </w:r>
                          <w:r>
                            <w:rPr>
                              <w:rFonts w:ascii="楷体" w:eastAsia="楷体" w:hAnsi="楷体" w:cs="楷体" w:hint="eastAsia"/>
                              <w:sz w:val="24"/>
                            </w:rPr>
                            <w:t>6</w:t>
                          </w:r>
                          <w:r>
                            <w:rPr>
                              <w:rFonts w:ascii="楷体" w:eastAsia="楷体" w:hAnsi="楷体" w:cs="楷体" w:hint="eastAsia"/>
                              <w:sz w:val="24"/>
                            </w:rPr>
                            <w:fldChar w:fldCharType="end"/>
                          </w:r>
                          <w:r>
                            <w:rPr>
                              <w:rFonts w:ascii="楷体" w:eastAsia="楷体" w:hAnsi="楷体" w:cs="楷体" w:hint="eastAsia"/>
                              <w:sz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55F82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DC6262" w14:textId="77777777" w:rsidR="000D6B4C" w:rsidRDefault="00000000">
                    <w:pPr>
                      <w:snapToGrid w:val="0"/>
                      <w:rPr>
                        <w:rFonts w:ascii="楷体" w:eastAsia="楷体" w:hAnsi="楷体" w:cs="楷体"/>
                        <w:sz w:val="24"/>
                      </w:rPr>
                    </w:pPr>
                    <w:r>
                      <w:rPr>
                        <w:rFonts w:ascii="楷体" w:eastAsia="楷体" w:hAnsi="楷体" w:cs="楷体" w:hint="eastAsia"/>
                        <w:sz w:val="24"/>
                      </w:rPr>
                      <w:t xml:space="preserve">第 </w:t>
                    </w:r>
                    <w:r>
                      <w:rPr>
                        <w:rFonts w:ascii="楷体" w:eastAsia="楷体" w:hAnsi="楷体" w:cs="楷体" w:hint="eastAsia"/>
                        <w:sz w:val="24"/>
                      </w:rPr>
                      <w:fldChar w:fldCharType="begin"/>
                    </w:r>
                    <w:r>
                      <w:rPr>
                        <w:rFonts w:ascii="楷体" w:eastAsia="楷体" w:hAnsi="楷体" w:cs="楷体" w:hint="eastAsia"/>
                        <w:sz w:val="24"/>
                      </w:rPr>
                      <w:instrText xml:space="preserve"> PAGE  \* MERGEFORMAT </w:instrText>
                    </w:r>
                    <w:r>
                      <w:rPr>
                        <w:rFonts w:ascii="楷体" w:eastAsia="楷体" w:hAnsi="楷体" w:cs="楷体" w:hint="eastAsia"/>
                        <w:sz w:val="24"/>
                      </w:rPr>
                      <w:fldChar w:fldCharType="separate"/>
                    </w:r>
                    <w:r>
                      <w:rPr>
                        <w:rFonts w:ascii="楷体" w:eastAsia="楷体" w:hAnsi="楷体" w:cs="楷体" w:hint="eastAsia"/>
                        <w:sz w:val="24"/>
                      </w:rPr>
                      <w:t>2</w:t>
                    </w:r>
                    <w:r>
                      <w:rPr>
                        <w:rFonts w:ascii="楷体" w:eastAsia="楷体" w:hAnsi="楷体" w:cs="楷体" w:hint="eastAsia"/>
                        <w:sz w:val="24"/>
                      </w:rPr>
                      <w:fldChar w:fldCharType="end"/>
                    </w:r>
                    <w:r>
                      <w:rPr>
                        <w:rFonts w:ascii="楷体" w:eastAsia="楷体" w:hAnsi="楷体" w:cs="楷体" w:hint="eastAsia"/>
                        <w:sz w:val="24"/>
                      </w:rPr>
                      <w:t xml:space="preserve"> 页 共 </w:t>
                    </w:r>
                    <w:r>
                      <w:rPr>
                        <w:rFonts w:ascii="楷体" w:eastAsia="楷体" w:hAnsi="楷体" w:cs="楷体" w:hint="eastAsia"/>
                        <w:sz w:val="24"/>
                      </w:rPr>
                      <w:fldChar w:fldCharType="begin"/>
                    </w:r>
                    <w:r>
                      <w:rPr>
                        <w:rFonts w:ascii="楷体" w:eastAsia="楷体" w:hAnsi="楷体" w:cs="楷体" w:hint="eastAsia"/>
                        <w:sz w:val="24"/>
                      </w:rPr>
                      <w:instrText xml:space="preserve"> NUMPAGES  \* MERGEFORMAT </w:instrText>
                    </w:r>
                    <w:r>
                      <w:rPr>
                        <w:rFonts w:ascii="楷体" w:eastAsia="楷体" w:hAnsi="楷体" w:cs="楷体" w:hint="eastAsia"/>
                        <w:sz w:val="24"/>
                      </w:rPr>
                      <w:fldChar w:fldCharType="separate"/>
                    </w:r>
                    <w:r>
                      <w:rPr>
                        <w:rFonts w:ascii="楷体" w:eastAsia="楷体" w:hAnsi="楷体" w:cs="楷体" w:hint="eastAsia"/>
                        <w:sz w:val="24"/>
                      </w:rPr>
                      <w:t>6</w:t>
                    </w:r>
                    <w:r>
                      <w:rPr>
                        <w:rFonts w:ascii="楷体" w:eastAsia="楷体" w:hAnsi="楷体" w:cs="楷体" w:hint="eastAsia"/>
                        <w:sz w:val="24"/>
                      </w:rPr>
                      <w:fldChar w:fldCharType="end"/>
                    </w:r>
                    <w:r>
                      <w:rPr>
                        <w:rFonts w:ascii="楷体" w:eastAsia="楷体" w:hAnsi="楷体" w:cs="楷体" w:hint="eastAsia"/>
                        <w:sz w:val="24"/>
                      </w:rP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9F4B" w14:textId="77777777" w:rsidR="000D6B4C" w:rsidRDefault="00000000">
    <w:pPr>
      <w:pStyle w:val="a6"/>
    </w:pPr>
    <w:r>
      <w:rPr>
        <w:noProof/>
      </w:rPr>
      <mc:AlternateContent>
        <mc:Choice Requires="wps">
          <w:drawing>
            <wp:anchor distT="0" distB="0" distL="114300" distR="114300" simplePos="0" relativeHeight="251660288" behindDoc="0" locked="0" layoutInCell="1" allowOverlap="1" wp14:anchorId="2E8DE3E4" wp14:editId="146C776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D482B" w14:textId="77777777" w:rsidR="000D6B4C" w:rsidRDefault="00000000">
                          <w:pPr>
                            <w:snapToGrid w:val="0"/>
                            <w:rPr>
                              <w:rFonts w:ascii="楷体" w:eastAsia="楷体" w:hAnsi="楷体" w:cs="楷体"/>
                              <w:sz w:val="24"/>
                            </w:rPr>
                          </w:pPr>
                          <w:r>
                            <w:rPr>
                              <w:rFonts w:ascii="楷体" w:eastAsia="楷体" w:hAnsi="楷体" w:cs="楷体" w:hint="eastAsia"/>
                              <w:sz w:val="24"/>
                            </w:rPr>
                            <w:t xml:space="preserve">第 </w:t>
                          </w:r>
                          <w:r>
                            <w:rPr>
                              <w:rFonts w:ascii="楷体" w:eastAsia="楷体" w:hAnsi="楷体" w:cs="楷体" w:hint="eastAsia"/>
                              <w:sz w:val="24"/>
                            </w:rPr>
                            <w:fldChar w:fldCharType="begin"/>
                          </w:r>
                          <w:r>
                            <w:rPr>
                              <w:rFonts w:ascii="楷体" w:eastAsia="楷体" w:hAnsi="楷体" w:cs="楷体" w:hint="eastAsia"/>
                              <w:sz w:val="24"/>
                            </w:rPr>
                            <w:instrText xml:space="preserve"> PAGE  \* MERGEFORMAT </w:instrText>
                          </w:r>
                          <w:r>
                            <w:rPr>
                              <w:rFonts w:ascii="楷体" w:eastAsia="楷体" w:hAnsi="楷体" w:cs="楷体" w:hint="eastAsia"/>
                              <w:sz w:val="24"/>
                            </w:rPr>
                            <w:fldChar w:fldCharType="separate"/>
                          </w:r>
                          <w:r>
                            <w:rPr>
                              <w:rFonts w:ascii="楷体" w:eastAsia="楷体" w:hAnsi="楷体" w:cs="楷体" w:hint="eastAsia"/>
                              <w:sz w:val="24"/>
                            </w:rPr>
                            <w:t>1</w:t>
                          </w:r>
                          <w:r>
                            <w:rPr>
                              <w:rFonts w:ascii="楷体" w:eastAsia="楷体" w:hAnsi="楷体" w:cs="楷体" w:hint="eastAsia"/>
                              <w:sz w:val="24"/>
                            </w:rPr>
                            <w:fldChar w:fldCharType="end"/>
                          </w:r>
                          <w:r>
                            <w:rPr>
                              <w:rFonts w:ascii="楷体" w:eastAsia="楷体" w:hAnsi="楷体" w:cs="楷体" w:hint="eastAsia"/>
                              <w:sz w:val="24"/>
                            </w:rPr>
                            <w:t xml:space="preserve"> 页 共 </w:t>
                          </w:r>
                          <w:r>
                            <w:rPr>
                              <w:rFonts w:ascii="楷体" w:eastAsia="楷体" w:hAnsi="楷体" w:cs="楷体" w:hint="eastAsia"/>
                              <w:sz w:val="24"/>
                            </w:rPr>
                            <w:fldChar w:fldCharType="begin"/>
                          </w:r>
                          <w:r>
                            <w:rPr>
                              <w:rFonts w:ascii="楷体" w:eastAsia="楷体" w:hAnsi="楷体" w:cs="楷体" w:hint="eastAsia"/>
                              <w:sz w:val="24"/>
                            </w:rPr>
                            <w:instrText xml:space="preserve"> NUMPAGES  \* MERGEFORMAT </w:instrText>
                          </w:r>
                          <w:r>
                            <w:rPr>
                              <w:rFonts w:ascii="楷体" w:eastAsia="楷体" w:hAnsi="楷体" w:cs="楷体" w:hint="eastAsia"/>
                              <w:sz w:val="24"/>
                            </w:rPr>
                            <w:fldChar w:fldCharType="separate"/>
                          </w:r>
                          <w:r>
                            <w:rPr>
                              <w:rFonts w:ascii="楷体" w:eastAsia="楷体" w:hAnsi="楷体" w:cs="楷体" w:hint="eastAsia"/>
                              <w:sz w:val="24"/>
                            </w:rPr>
                            <w:t>6</w:t>
                          </w:r>
                          <w:r>
                            <w:rPr>
                              <w:rFonts w:ascii="楷体" w:eastAsia="楷体" w:hAnsi="楷体" w:cs="楷体" w:hint="eastAsia"/>
                              <w:sz w:val="24"/>
                            </w:rPr>
                            <w:fldChar w:fldCharType="end"/>
                          </w:r>
                          <w:r>
                            <w:rPr>
                              <w:rFonts w:ascii="楷体" w:eastAsia="楷体" w:hAnsi="楷体" w:cs="楷体" w:hint="eastAsia"/>
                              <w:sz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8DE3E4"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02D482B" w14:textId="77777777" w:rsidR="000D6B4C" w:rsidRDefault="00000000">
                    <w:pPr>
                      <w:snapToGrid w:val="0"/>
                      <w:rPr>
                        <w:rFonts w:ascii="楷体" w:eastAsia="楷体" w:hAnsi="楷体" w:cs="楷体"/>
                        <w:sz w:val="24"/>
                      </w:rPr>
                    </w:pPr>
                    <w:r>
                      <w:rPr>
                        <w:rFonts w:ascii="楷体" w:eastAsia="楷体" w:hAnsi="楷体" w:cs="楷体" w:hint="eastAsia"/>
                        <w:sz w:val="24"/>
                      </w:rPr>
                      <w:t xml:space="preserve">第 </w:t>
                    </w:r>
                    <w:r>
                      <w:rPr>
                        <w:rFonts w:ascii="楷体" w:eastAsia="楷体" w:hAnsi="楷体" w:cs="楷体" w:hint="eastAsia"/>
                        <w:sz w:val="24"/>
                      </w:rPr>
                      <w:fldChar w:fldCharType="begin"/>
                    </w:r>
                    <w:r>
                      <w:rPr>
                        <w:rFonts w:ascii="楷体" w:eastAsia="楷体" w:hAnsi="楷体" w:cs="楷体" w:hint="eastAsia"/>
                        <w:sz w:val="24"/>
                      </w:rPr>
                      <w:instrText xml:space="preserve"> PAGE  \* MERGEFORMAT </w:instrText>
                    </w:r>
                    <w:r>
                      <w:rPr>
                        <w:rFonts w:ascii="楷体" w:eastAsia="楷体" w:hAnsi="楷体" w:cs="楷体" w:hint="eastAsia"/>
                        <w:sz w:val="24"/>
                      </w:rPr>
                      <w:fldChar w:fldCharType="separate"/>
                    </w:r>
                    <w:r>
                      <w:rPr>
                        <w:rFonts w:ascii="楷体" w:eastAsia="楷体" w:hAnsi="楷体" w:cs="楷体" w:hint="eastAsia"/>
                        <w:sz w:val="24"/>
                      </w:rPr>
                      <w:t>1</w:t>
                    </w:r>
                    <w:r>
                      <w:rPr>
                        <w:rFonts w:ascii="楷体" w:eastAsia="楷体" w:hAnsi="楷体" w:cs="楷体" w:hint="eastAsia"/>
                        <w:sz w:val="24"/>
                      </w:rPr>
                      <w:fldChar w:fldCharType="end"/>
                    </w:r>
                    <w:r>
                      <w:rPr>
                        <w:rFonts w:ascii="楷体" w:eastAsia="楷体" w:hAnsi="楷体" w:cs="楷体" w:hint="eastAsia"/>
                        <w:sz w:val="24"/>
                      </w:rPr>
                      <w:t xml:space="preserve"> 页 共 </w:t>
                    </w:r>
                    <w:r>
                      <w:rPr>
                        <w:rFonts w:ascii="楷体" w:eastAsia="楷体" w:hAnsi="楷体" w:cs="楷体" w:hint="eastAsia"/>
                        <w:sz w:val="24"/>
                      </w:rPr>
                      <w:fldChar w:fldCharType="begin"/>
                    </w:r>
                    <w:r>
                      <w:rPr>
                        <w:rFonts w:ascii="楷体" w:eastAsia="楷体" w:hAnsi="楷体" w:cs="楷体" w:hint="eastAsia"/>
                        <w:sz w:val="24"/>
                      </w:rPr>
                      <w:instrText xml:space="preserve"> NUMPAGES  \* MERGEFORMAT </w:instrText>
                    </w:r>
                    <w:r>
                      <w:rPr>
                        <w:rFonts w:ascii="楷体" w:eastAsia="楷体" w:hAnsi="楷体" w:cs="楷体" w:hint="eastAsia"/>
                        <w:sz w:val="24"/>
                      </w:rPr>
                      <w:fldChar w:fldCharType="separate"/>
                    </w:r>
                    <w:r>
                      <w:rPr>
                        <w:rFonts w:ascii="楷体" w:eastAsia="楷体" w:hAnsi="楷体" w:cs="楷体" w:hint="eastAsia"/>
                        <w:sz w:val="24"/>
                      </w:rPr>
                      <w:t>6</w:t>
                    </w:r>
                    <w:r>
                      <w:rPr>
                        <w:rFonts w:ascii="楷体" w:eastAsia="楷体" w:hAnsi="楷体" w:cs="楷体" w:hint="eastAsia"/>
                        <w:sz w:val="24"/>
                      </w:rPr>
                      <w:fldChar w:fldCharType="end"/>
                    </w:r>
                    <w:r>
                      <w:rPr>
                        <w:rFonts w:ascii="楷体" w:eastAsia="楷体" w:hAnsi="楷体" w:cs="楷体" w:hint="eastAsia"/>
                        <w:sz w:val="24"/>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D32C" w14:textId="77777777" w:rsidR="00111E13" w:rsidRDefault="00111E13">
      <w:r>
        <w:separator/>
      </w:r>
    </w:p>
  </w:footnote>
  <w:footnote w:type="continuationSeparator" w:id="0">
    <w:p w14:paraId="31A9D22C" w14:textId="77777777" w:rsidR="00111E13" w:rsidRDefault="00111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pStyle w:val="1"/>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num w:numId="1" w16cid:durableId="108299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defaultTabStop w:val="420"/>
  <w:drawingGridHorizontalSpacing w:val="112"/>
  <w:drawingGridVerticalSpacing w:val="170"/>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zNzI1NDdjNTYzNzdhYjYwNTg3Zjk2YzQ1ZTMzZGMifQ=="/>
  </w:docVars>
  <w:rsids>
    <w:rsidRoot w:val="0A690A11"/>
    <w:rsid w:val="00012AA2"/>
    <w:rsid w:val="00035784"/>
    <w:rsid w:val="00047276"/>
    <w:rsid w:val="000D6B4C"/>
    <w:rsid w:val="00111E13"/>
    <w:rsid w:val="00126DE9"/>
    <w:rsid w:val="00127C84"/>
    <w:rsid w:val="00152D8C"/>
    <w:rsid w:val="002D3339"/>
    <w:rsid w:val="00355ECA"/>
    <w:rsid w:val="004118B0"/>
    <w:rsid w:val="00423417"/>
    <w:rsid w:val="00497E05"/>
    <w:rsid w:val="004F7777"/>
    <w:rsid w:val="005D2477"/>
    <w:rsid w:val="005D3CE8"/>
    <w:rsid w:val="005E6C97"/>
    <w:rsid w:val="00767F77"/>
    <w:rsid w:val="007E0087"/>
    <w:rsid w:val="007E1D96"/>
    <w:rsid w:val="007F5DC4"/>
    <w:rsid w:val="00955146"/>
    <w:rsid w:val="00991297"/>
    <w:rsid w:val="009C7333"/>
    <w:rsid w:val="009F0141"/>
    <w:rsid w:val="00A02D9C"/>
    <w:rsid w:val="00A22217"/>
    <w:rsid w:val="00AA395F"/>
    <w:rsid w:val="00B37FB0"/>
    <w:rsid w:val="00B70EDF"/>
    <w:rsid w:val="00BF4417"/>
    <w:rsid w:val="00C20917"/>
    <w:rsid w:val="00C7048B"/>
    <w:rsid w:val="00D16653"/>
    <w:rsid w:val="00E031C4"/>
    <w:rsid w:val="00E84C4D"/>
    <w:rsid w:val="00F66D85"/>
    <w:rsid w:val="00FA7256"/>
    <w:rsid w:val="00FD6A3C"/>
    <w:rsid w:val="01870465"/>
    <w:rsid w:val="01B05247"/>
    <w:rsid w:val="021A2612"/>
    <w:rsid w:val="058F3142"/>
    <w:rsid w:val="0A150E31"/>
    <w:rsid w:val="0A690A11"/>
    <w:rsid w:val="0C81273F"/>
    <w:rsid w:val="140E269D"/>
    <w:rsid w:val="144813FA"/>
    <w:rsid w:val="16BF1E9D"/>
    <w:rsid w:val="1A136CB9"/>
    <w:rsid w:val="1AF8330D"/>
    <w:rsid w:val="1CC06657"/>
    <w:rsid w:val="1E0535B9"/>
    <w:rsid w:val="1F856930"/>
    <w:rsid w:val="1FD251C1"/>
    <w:rsid w:val="22293A6F"/>
    <w:rsid w:val="24D90969"/>
    <w:rsid w:val="250158AF"/>
    <w:rsid w:val="25F21060"/>
    <w:rsid w:val="29DE049D"/>
    <w:rsid w:val="30226201"/>
    <w:rsid w:val="316E3DB4"/>
    <w:rsid w:val="32C127E4"/>
    <w:rsid w:val="33A76E71"/>
    <w:rsid w:val="35F35577"/>
    <w:rsid w:val="3606203E"/>
    <w:rsid w:val="395E4DC6"/>
    <w:rsid w:val="3C1671CB"/>
    <w:rsid w:val="406F64E1"/>
    <w:rsid w:val="43E47EFD"/>
    <w:rsid w:val="467B5325"/>
    <w:rsid w:val="4D816B57"/>
    <w:rsid w:val="4FF04D32"/>
    <w:rsid w:val="517B5C63"/>
    <w:rsid w:val="52BD49AB"/>
    <w:rsid w:val="55184165"/>
    <w:rsid w:val="56CB6917"/>
    <w:rsid w:val="56CF226D"/>
    <w:rsid w:val="5A2A479F"/>
    <w:rsid w:val="5AC96B6F"/>
    <w:rsid w:val="5AF5325B"/>
    <w:rsid w:val="5C180366"/>
    <w:rsid w:val="5C732AC8"/>
    <w:rsid w:val="5E7A2397"/>
    <w:rsid w:val="5EEC0F46"/>
    <w:rsid w:val="5F125841"/>
    <w:rsid w:val="660430FF"/>
    <w:rsid w:val="66936CC2"/>
    <w:rsid w:val="68086350"/>
    <w:rsid w:val="6A0B1639"/>
    <w:rsid w:val="6BCD0B59"/>
    <w:rsid w:val="6DB946C2"/>
    <w:rsid w:val="7417404D"/>
    <w:rsid w:val="74223352"/>
    <w:rsid w:val="76933C58"/>
    <w:rsid w:val="77F13C83"/>
    <w:rsid w:val="78884B85"/>
    <w:rsid w:val="7BF203DC"/>
    <w:rsid w:val="7DA75C19"/>
    <w:rsid w:val="7EAF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296D2"/>
  <w15:docId w15:val="{8A8EC983-7B7E-4E1D-8AE5-91FCB273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Times New Roman"/>
      <w:color w:val="00000A"/>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ind w:left="220"/>
      <w:jc w:val="left"/>
    </w:pPr>
    <w:rPr>
      <w:rFonts w:ascii="宋体" w:eastAsia="宋体" w:hAnsi="宋体" w:cs="Times New Roman" w:hint="eastAsia"/>
      <w:kern w:val="0"/>
      <w:sz w:val="32"/>
      <w:szCs w:val="32"/>
    </w:rPr>
  </w:style>
  <w:style w:type="paragraph" w:styleId="a5">
    <w:name w:val="Plain Text"/>
    <w:basedOn w:val="a"/>
    <w:uiPriority w:val="99"/>
    <w:unhideWhenUsed/>
    <w:qFormat/>
    <w:rPr>
      <w:rFonts w:ascii="宋体" w:eastAsia="宋体" w:hAnsi="Courier New" w:cs="Courier New"/>
      <w:szCs w:val="21"/>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9">
    <w:name w:val="页眉 字符"/>
    <w:basedOn w:val="a0"/>
    <w:link w:val="a8"/>
    <w:qFormat/>
    <w:rPr>
      <w:rFonts w:ascii="Calibri" w:hAnsi="Calibri" w:cs="Calibri" w:hint="default"/>
      <w:sz w:val="18"/>
      <w:szCs w:val="22"/>
      <w:lang w:eastAsia="en-US"/>
    </w:rPr>
  </w:style>
  <w:style w:type="character" w:customStyle="1" w:styleId="a4">
    <w:name w:val="正文文本 字符"/>
    <w:basedOn w:val="a0"/>
    <w:link w:val="a3"/>
    <w:qFormat/>
    <w:rPr>
      <w:rFonts w:ascii="宋体" w:eastAsia="宋体" w:hAnsi="宋体" w:cs="宋体" w:hint="eastAsia"/>
      <w:sz w:val="32"/>
      <w:szCs w:val="32"/>
      <w:lang w:eastAsia="en-US"/>
    </w:rPr>
  </w:style>
  <w:style w:type="character" w:customStyle="1" w:styleId="a7">
    <w:name w:val="页脚 字符"/>
    <w:basedOn w:val="a0"/>
    <w:link w:val="a6"/>
    <w:uiPriority w:val="99"/>
    <w:qFormat/>
    <w:rPr>
      <w:rFonts w:ascii="Calibri" w:hAnsi="Calibri" w:cs="Calibri" w:hint="default"/>
      <w:sz w:val="18"/>
      <w:szCs w:val="22"/>
      <w:lang w:eastAsia="en-US"/>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林振顺</dc:creator>
  <cp:lastModifiedBy>wang lichao</cp:lastModifiedBy>
  <cp:revision>16</cp:revision>
  <cp:lastPrinted>2022-07-29T14:22:00Z</cp:lastPrinted>
  <dcterms:created xsi:type="dcterms:W3CDTF">2019-09-23T14:24:00Z</dcterms:created>
  <dcterms:modified xsi:type="dcterms:W3CDTF">2022-12-05T02:28:00Z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2D06BBFA007646289539AA17FF27814F</vt:lpwstr>
  </property>
</Properties>
</file>