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spacing w:line="620" w:lineRule="exact"/>
        <w:jc w:val="center"/>
        <w:textAlignment w:val="auto"/>
        <w:rPr>
          <w:rFonts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bCs/>
          <w:color w:val="auto"/>
          <w:sz w:val="44"/>
          <w:szCs w:val="44"/>
          <w:lang w:eastAsia="zh-CN"/>
        </w:rPr>
        <w:t>福建省药品</w:t>
      </w:r>
      <w:r>
        <w:rPr>
          <w:rFonts w:hint="eastAsia" w:ascii="Times New Roman" w:hAnsi="Times New Roman" w:eastAsia="方正小标宋简体" w:cs="方正小标宋简体"/>
          <w:bCs/>
          <w:color w:val="auto"/>
          <w:sz w:val="44"/>
          <w:szCs w:val="44"/>
        </w:rPr>
        <w:t>监督管理局</w:t>
      </w:r>
      <w:r>
        <w:rPr>
          <w:rFonts w:hint="eastAsia" w:ascii="Times New Roman" w:hAnsi="Times New Roman" w:eastAsia="方正小标宋简体" w:cs="方正小标宋简体"/>
          <w:bCs/>
          <w:color w:val="auto"/>
          <w:sz w:val="44"/>
          <w:szCs w:val="44"/>
          <w:lang w:eastAsia="zh-CN"/>
        </w:rPr>
        <w:t>厦门药品稽查办公室</w:t>
      </w:r>
    </w:p>
    <w:p>
      <w:pPr>
        <w:keepNext w:val="0"/>
        <w:keepLines w:val="0"/>
        <w:pageBreakBefore w:val="0"/>
        <w:kinsoku/>
        <w:overflowPunct/>
        <w:topLinePunct w:val="0"/>
        <w:bidi w:val="0"/>
        <w:adjustRightInd/>
        <w:spacing w:line="620" w:lineRule="exact"/>
        <w:jc w:val="center"/>
        <w:textAlignment w:val="auto"/>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jc w:val="center"/>
        <w:rPr>
          <w:rFonts w:hint="eastAsia" w:ascii="楷体" w:hAnsi="楷体" w:eastAsia="楷体" w:cs="楷体"/>
          <w:b w:val="0"/>
          <w:bCs w:val="0"/>
          <w:sz w:val="32"/>
          <w:szCs w:val="32"/>
          <w:u w:val="single"/>
          <w:lang w:val="en-US" w:eastAsia="zh-CN"/>
        </w:rPr>
      </w:pPr>
      <w:r>
        <w:rPr>
          <w:rFonts w:hint="eastAsia" w:ascii="楷体" w:hAnsi="楷体" w:eastAsia="楷体" w:cs="楷体"/>
          <w:b w:val="0"/>
          <w:bCs w:val="0"/>
          <w:sz w:val="32"/>
          <w:szCs w:val="32"/>
          <w:u w:val="none"/>
          <w:lang w:val="en-US" w:eastAsia="zh-CN"/>
        </w:rPr>
        <w:t>闽药监厦稽办〔2022〕</w:t>
      </w:r>
      <w:r>
        <w:rPr>
          <w:rFonts w:hint="eastAsia" w:ascii="楷体" w:hAnsi="楷体" w:eastAsia="楷体" w:cs="楷体"/>
          <w:b w:val="0"/>
          <w:bCs w:val="0"/>
          <w:color w:val="auto"/>
          <w:sz w:val="32"/>
          <w:szCs w:val="32"/>
          <w:u w:val="none"/>
          <w:lang w:val="en-US" w:eastAsia="zh-CN"/>
        </w:rPr>
        <w:t>4-003</w:t>
      </w:r>
      <w:r>
        <w:rPr>
          <w:rFonts w:hint="eastAsia" w:ascii="楷体" w:hAnsi="楷体" w:eastAsia="楷体" w:cs="楷体"/>
          <w:b w:val="0"/>
          <w:bCs w:val="0"/>
          <w:sz w:val="32"/>
          <w:szCs w:val="32"/>
          <w:u w:val="none"/>
          <w:lang w:val="en-US" w:eastAsia="zh-CN"/>
        </w:rPr>
        <w:t>号</w:t>
      </w:r>
    </w:p>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当事人：</w:t>
      </w:r>
      <w:r>
        <w:rPr>
          <w:rFonts w:hint="eastAsia" w:ascii="仿宋" w:hAnsi="仿宋" w:eastAsia="仿宋" w:cs="仿宋"/>
          <w:b w:val="0"/>
          <w:bCs w:val="0"/>
          <w:color w:val="auto"/>
          <w:kern w:val="0"/>
          <w:sz w:val="32"/>
          <w:szCs w:val="32"/>
          <w:lang w:val="en-US" w:eastAsia="zh-CN"/>
        </w:rPr>
        <w:t>晋江市今日日化有限公司</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主体资格证照名称：营业执照</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color w:val="auto"/>
          <w:kern w:val="0"/>
          <w:sz w:val="32"/>
          <w:szCs w:val="32"/>
          <w:lang w:val="en-US"/>
        </w:rPr>
        <w:t>91350</w:t>
      </w:r>
      <w:r>
        <w:rPr>
          <w:rFonts w:hint="eastAsia" w:ascii="仿宋" w:hAnsi="仿宋" w:eastAsia="仿宋" w:cs="仿宋"/>
          <w:color w:val="auto"/>
          <w:kern w:val="0"/>
          <w:sz w:val="32"/>
          <w:szCs w:val="32"/>
          <w:lang w:val="en-US" w:eastAsia="zh-CN"/>
        </w:rPr>
        <w:t>582749095849M</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ascii="仿宋" w:hAnsi="仿宋" w:eastAsia="仿宋" w:cs="仿宋"/>
          <w:kern w:val="0"/>
          <w:sz w:val="32"/>
          <w:szCs w:val="32"/>
          <w:lang w:bidi="ar"/>
        </w:rPr>
      </w:pPr>
      <w:r>
        <w:rPr>
          <w:rFonts w:hint="eastAsia" w:ascii="仿宋" w:hAnsi="仿宋" w:eastAsia="仿宋" w:cs="仿宋"/>
          <w:sz w:val="32"/>
          <w:szCs w:val="32"/>
          <w:u w:val="none"/>
          <w:lang w:val="en-US" w:eastAsia="zh-CN"/>
        </w:rPr>
        <w:t>住所：</w:t>
      </w:r>
      <w:r>
        <w:rPr>
          <w:rFonts w:hint="eastAsia" w:ascii="仿宋" w:hAnsi="仿宋" w:eastAsia="仿宋" w:cs="仿宋"/>
          <w:color w:val="auto"/>
          <w:kern w:val="0"/>
          <w:sz w:val="32"/>
          <w:szCs w:val="32"/>
          <w:lang w:val="en-US" w:eastAsia="zh-CN"/>
        </w:rPr>
        <w:t>福建省泉州市晋江市罗山后林延林东路</w:t>
      </w:r>
      <w:r>
        <w:rPr>
          <w:rFonts w:hint="default" w:ascii="仿宋" w:hAnsi="仿宋" w:eastAsia="仿宋" w:cs="仿宋"/>
          <w:color w:val="auto"/>
          <w:kern w:val="0"/>
          <w:sz w:val="32"/>
          <w:szCs w:val="32"/>
          <w:lang w:eastAsia="zh-CN"/>
        </w:rPr>
        <w:t>45</w:t>
      </w:r>
      <w:r>
        <w:rPr>
          <w:rFonts w:hint="eastAsia" w:ascii="仿宋" w:hAnsi="仿宋" w:eastAsia="仿宋" w:cs="仿宋"/>
          <w:color w:val="auto"/>
          <w:kern w:val="0"/>
          <w:sz w:val="32"/>
          <w:szCs w:val="32"/>
          <w:lang w:val="en-US" w:eastAsia="zh-CN"/>
        </w:rPr>
        <w:t>号（经营场所：泉州市晋江市罗山街道苏前社区杏</w:t>
      </w:r>
      <w:r>
        <w:rPr>
          <w:rFonts w:hint="default" w:ascii="仿宋" w:hAnsi="仿宋" w:eastAsia="仿宋" w:cs="仿宋"/>
          <w:color w:val="auto"/>
          <w:kern w:val="0"/>
          <w:sz w:val="32"/>
          <w:szCs w:val="32"/>
          <w:lang w:eastAsia="zh-CN"/>
        </w:rPr>
        <w:t>圃</w:t>
      </w:r>
      <w:r>
        <w:rPr>
          <w:rFonts w:hint="eastAsia" w:ascii="仿宋" w:hAnsi="仿宋" w:eastAsia="仿宋" w:cs="仿宋"/>
          <w:color w:val="auto"/>
          <w:kern w:val="0"/>
          <w:sz w:val="32"/>
          <w:szCs w:val="32"/>
          <w:lang w:val="en-US" w:eastAsia="zh-CN"/>
        </w:rPr>
        <w:t>北路16号）</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法定代表人：</w:t>
      </w:r>
      <w:r>
        <w:rPr>
          <w:rFonts w:hint="eastAsia" w:ascii="仿宋" w:hAnsi="仿宋" w:eastAsia="仿宋" w:cs="仿宋"/>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身份证号码：</w:t>
      </w:r>
      <w:r>
        <w:rPr>
          <w:rFonts w:hint="eastAsia" w:ascii="仿宋" w:hAnsi="仿宋" w:eastAsia="仿宋" w:cs="仿宋"/>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right="0" w:firstLine="662" w:firstLineChars="200"/>
        <w:textAlignment w:val="auto"/>
        <w:rPr>
          <w:rFonts w:hint="default" w:ascii="仿宋" w:hAnsi="仿宋" w:eastAsia="仿宋" w:cs="仿宋"/>
          <w:color w:val="auto"/>
          <w:kern w:val="0"/>
          <w:sz w:val="32"/>
          <w:szCs w:val="32"/>
        </w:rPr>
      </w:pP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年</w:t>
      </w:r>
      <w:r>
        <w:rPr>
          <w:rFonts w:hint="default" w:ascii="仿宋" w:hAnsi="仿宋" w:eastAsia="仿宋" w:cs="仿宋"/>
          <w:color w:val="auto"/>
          <w:kern w:val="0"/>
          <w:sz w:val="32"/>
          <w:szCs w:val="32"/>
          <w:lang w:eastAsia="zh-CN"/>
        </w:rPr>
        <w:t>1</w:t>
      </w:r>
      <w:r>
        <w:rPr>
          <w:rFonts w:hint="eastAsia" w:ascii="仿宋" w:hAnsi="仿宋" w:eastAsia="仿宋" w:cs="仿宋"/>
          <w:color w:val="auto"/>
          <w:kern w:val="0"/>
          <w:sz w:val="32"/>
          <w:szCs w:val="32"/>
        </w:rPr>
        <w:t>月</w:t>
      </w:r>
      <w:r>
        <w:rPr>
          <w:rFonts w:hint="default" w:ascii="仿宋" w:hAnsi="仿宋" w:eastAsia="仿宋" w:cs="仿宋"/>
          <w:color w:val="auto"/>
          <w:kern w:val="0"/>
          <w:sz w:val="32"/>
          <w:szCs w:val="32"/>
        </w:rPr>
        <w:t>5</w:t>
      </w: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我办收到</w:t>
      </w:r>
      <w:r>
        <w:rPr>
          <w:rFonts w:hint="default" w:ascii="仿宋" w:hAnsi="仿宋" w:eastAsia="仿宋" w:cs="仿宋"/>
          <w:color w:val="auto"/>
          <w:kern w:val="0"/>
          <w:sz w:val="32"/>
          <w:szCs w:val="32"/>
        </w:rPr>
        <w:t>省局关于核查晋江市今日日化有限公司涉嫌生产不合格（问题）化妆品的通知，当事人生产的“Encaier 宝宝无患子润肤霜（批号：2020.08.05A）”在流通环节经杭州市西湖区市场监督管理局抽样，浙江方圆检测集团股份有限公司检测，</w:t>
      </w:r>
      <w:r>
        <w:rPr>
          <w:rFonts w:hint="eastAsia" w:ascii="仿宋" w:hAnsi="仿宋" w:eastAsia="仿宋" w:cs="仿宋"/>
          <w:color w:val="auto"/>
          <w:kern w:val="0"/>
          <w:sz w:val="32"/>
          <w:szCs w:val="32"/>
          <w:lang w:eastAsia="zh-CN"/>
        </w:rPr>
        <w:t>判定检测不合格，（</w:t>
      </w:r>
      <w:r>
        <w:rPr>
          <w:rFonts w:hint="default" w:ascii="仿宋" w:hAnsi="仿宋" w:eastAsia="仿宋" w:cs="仿宋"/>
          <w:color w:val="auto"/>
          <w:kern w:val="0"/>
          <w:sz w:val="32"/>
          <w:szCs w:val="32"/>
        </w:rPr>
        <w:t>检测报告编号为2112412400</w:t>
      </w:r>
      <w:r>
        <w:rPr>
          <w:rFonts w:hint="eastAsia" w:ascii="仿宋" w:hAnsi="仿宋" w:eastAsia="仿宋" w:cs="仿宋"/>
          <w:color w:val="auto"/>
          <w:kern w:val="0"/>
          <w:sz w:val="32"/>
          <w:szCs w:val="32"/>
          <w:lang w:eastAsia="zh-CN"/>
        </w:rPr>
        <w:t>）</w:t>
      </w:r>
      <w:r>
        <w:rPr>
          <w:rFonts w:hint="default" w:ascii="仿宋" w:hAnsi="仿宋" w:eastAsia="仿宋" w:cs="仿宋"/>
          <w:color w:val="auto"/>
          <w:kern w:val="0"/>
          <w:sz w:val="32"/>
          <w:szCs w:val="32"/>
        </w:rPr>
        <w:t>,不合格项目为标签</w:t>
      </w:r>
      <w:r>
        <w:rPr>
          <w:rFonts w:hint="eastAsia" w:ascii="仿宋" w:hAnsi="仿宋" w:eastAsia="仿宋" w:cs="仿宋"/>
          <w:color w:val="auto"/>
          <w:kern w:val="0"/>
          <w:sz w:val="32"/>
          <w:szCs w:val="32"/>
          <w:lang w:eastAsia="zh-CN"/>
        </w:rPr>
        <w:t>项目不符合</w:t>
      </w:r>
      <w:r>
        <w:rPr>
          <w:rFonts w:hint="eastAsia" w:ascii="仿宋" w:hAnsi="仿宋" w:eastAsia="仿宋" w:cs="仿宋"/>
          <w:color w:val="auto"/>
          <w:kern w:val="0"/>
          <w:sz w:val="32"/>
          <w:szCs w:val="32"/>
          <w:lang w:val="en-US" w:eastAsia="zh-CN"/>
        </w:rPr>
        <w:t>GB5296.3-2008&lt;消费品使用说明 化妆品通用标签&gt;标准要求。</w:t>
      </w:r>
      <w:r>
        <w:rPr>
          <w:rFonts w:hint="eastAsia" w:ascii="仿宋" w:hAnsi="仿宋" w:eastAsia="仿宋" w:cs="仿宋"/>
          <w:sz w:val="32"/>
          <w:szCs w:val="32"/>
          <w:lang w:val="en-US" w:eastAsia="zh-CN"/>
        </w:rPr>
        <w:t>我办</w:t>
      </w:r>
      <w:r>
        <w:rPr>
          <w:rFonts w:hint="eastAsia" w:ascii="仿宋" w:eastAsia="仿宋" w:cs="仿宋"/>
          <w:sz w:val="32"/>
          <w:szCs w:val="32"/>
          <w:lang w:eastAsia="zh-CN"/>
        </w:rPr>
        <w:t>执法</w:t>
      </w:r>
      <w:r>
        <w:rPr>
          <w:rFonts w:hint="eastAsia" w:ascii="仿宋" w:eastAsia="仿宋" w:cs="仿宋"/>
          <w:kern w:val="0"/>
          <w:sz w:val="32"/>
          <w:szCs w:val="32"/>
        </w:rPr>
        <w:t>人员</w:t>
      </w:r>
      <w:r>
        <w:rPr>
          <w:rFonts w:hint="eastAsia" w:ascii="仿宋" w:eastAsia="仿宋" w:cs="仿宋"/>
          <w:kern w:val="0"/>
          <w:sz w:val="32"/>
          <w:szCs w:val="32"/>
          <w:lang w:eastAsia="zh-CN"/>
        </w:rPr>
        <w:t>将不合格报告送达受托生产单位和当事人，</w:t>
      </w:r>
      <w:r>
        <w:rPr>
          <w:rFonts w:hint="eastAsia" w:ascii="仿宋" w:hAnsi="仿宋" w:eastAsia="仿宋" w:cs="仿宋"/>
          <w:color w:val="auto"/>
          <w:kern w:val="0"/>
          <w:sz w:val="32"/>
          <w:szCs w:val="32"/>
          <w:lang w:eastAsia="zh-CN"/>
        </w:rPr>
        <w:t>受托生产单位经查</w:t>
      </w:r>
      <w:r>
        <w:rPr>
          <w:rFonts w:hint="default" w:ascii="仿宋" w:hAnsi="仿宋" w:eastAsia="仿宋" w:cs="仿宋"/>
          <w:color w:val="auto"/>
          <w:kern w:val="0"/>
          <w:sz w:val="32"/>
          <w:szCs w:val="32"/>
        </w:rPr>
        <w:t>确认该批次产品不是其生产</w:t>
      </w:r>
      <w:r>
        <w:rPr>
          <w:rFonts w:hint="eastAsia" w:ascii="仿宋" w:hAnsi="仿宋" w:eastAsia="仿宋" w:cs="仿宋"/>
          <w:color w:val="auto"/>
          <w:kern w:val="0"/>
          <w:sz w:val="32"/>
          <w:szCs w:val="32"/>
          <w:lang w:eastAsia="zh-CN"/>
        </w:rPr>
        <w:t>的产品，当事人受委托人认为</w:t>
      </w:r>
      <w:r>
        <w:rPr>
          <w:rFonts w:hint="default" w:ascii="仿宋" w:hAnsi="仿宋" w:eastAsia="仿宋" w:cs="仿宋"/>
          <w:color w:val="auto"/>
          <w:kern w:val="0"/>
          <w:sz w:val="32"/>
          <w:szCs w:val="32"/>
        </w:rPr>
        <w:t>该批次产品是当事人委托</w:t>
      </w:r>
      <w:r>
        <w:rPr>
          <w:rFonts w:hint="eastAsia" w:ascii="仿宋" w:hAnsi="仿宋" w:eastAsia="仿宋" w:cs="仿宋"/>
          <w:color w:val="auto"/>
          <w:kern w:val="0"/>
          <w:sz w:val="32"/>
          <w:szCs w:val="32"/>
          <w:lang w:eastAsia="zh-CN"/>
        </w:rPr>
        <w:t>受托生产单位</w:t>
      </w:r>
      <w:r>
        <w:rPr>
          <w:rFonts w:hint="default" w:ascii="仿宋" w:hAnsi="仿宋" w:eastAsia="仿宋" w:cs="仿宋"/>
          <w:color w:val="auto"/>
          <w:kern w:val="0"/>
          <w:sz w:val="32"/>
          <w:szCs w:val="32"/>
        </w:rPr>
        <w:t>生产，对检测结果没有</w:t>
      </w:r>
      <w:r>
        <w:rPr>
          <w:rFonts w:hint="eastAsia" w:ascii="仿宋" w:hAnsi="仿宋" w:eastAsia="仿宋" w:cs="仿宋"/>
          <w:kern w:val="0"/>
          <w:sz w:val="32"/>
          <w:szCs w:val="32"/>
          <w:lang w:eastAsia="zh-CN"/>
        </w:rPr>
        <w:t>异议</w:t>
      </w:r>
      <w:r>
        <w:rPr>
          <w:rFonts w:hint="default"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为进一步查明事实，本办依法对当事人立案调查。调查过程中，执法人员依法取得当事人和受托生产单位提供的相关证明材料，制作现场笔录、询问笔录，期间未采取行政强制措施。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6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经查，</w:t>
      </w:r>
      <w:r>
        <w:rPr>
          <w:rFonts w:hint="eastAsia" w:ascii="仿宋" w:hAnsi="仿宋" w:eastAsia="仿宋" w:cs="仿宋"/>
          <w:color w:val="auto"/>
          <w:kern w:val="0"/>
          <w:sz w:val="32"/>
          <w:szCs w:val="32"/>
          <w:lang w:eastAsia="zh-CN"/>
        </w:rPr>
        <w:t>当事人原来有取得化妆品生产许可证（（</w:t>
      </w:r>
      <w:r>
        <w:rPr>
          <w:rFonts w:hint="eastAsia" w:ascii="仿宋" w:hAnsi="仿宋" w:eastAsia="仿宋" w:cs="仿宋"/>
          <w:color w:val="auto"/>
          <w:kern w:val="0"/>
          <w:sz w:val="32"/>
          <w:szCs w:val="32"/>
          <w:lang w:val="en-US" w:eastAsia="zh-CN"/>
        </w:rPr>
        <w:t>2008</w:t>
      </w:r>
      <w:r>
        <w:rPr>
          <w:rFonts w:hint="eastAsia" w:ascii="仿宋" w:hAnsi="仿宋" w:eastAsia="仿宋" w:cs="仿宋"/>
          <w:color w:val="auto"/>
          <w:kern w:val="0"/>
          <w:sz w:val="32"/>
          <w:szCs w:val="32"/>
          <w:lang w:eastAsia="zh-CN"/>
        </w:rPr>
        <w:t>）卫妆准字</w:t>
      </w:r>
      <w:r>
        <w:rPr>
          <w:rFonts w:hint="eastAsia" w:ascii="仿宋" w:hAnsi="仿宋" w:eastAsia="仿宋" w:cs="仿宋"/>
          <w:color w:val="auto"/>
          <w:kern w:val="0"/>
          <w:sz w:val="32"/>
          <w:szCs w:val="32"/>
          <w:lang w:val="en-US" w:eastAsia="zh-CN"/>
        </w:rPr>
        <w:t>10-XK-0360号</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2017年许可证到期后未申请换证，至2020年10月公司人员解散，拆除全部设备，原有的人员已经联系不上。2021年6月公司的法定代表人变更为***，据其表述他接手了这家公司，对公司之前的生产经营情况不不解。***</w:t>
      </w:r>
      <w:r>
        <w:rPr>
          <w:rFonts w:hint="default" w:ascii="仿宋" w:hAnsi="仿宋" w:eastAsia="仿宋" w:cs="仿宋"/>
          <w:color w:val="auto"/>
          <w:kern w:val="0"/>
          <w:sz w:val="32"/>
          <w:szCs w:val="32"/>
        </w:rPr>
        <w:t>陈述</w:t>
      </w:r>
      <w:r>
        <w:rPr>
          <w:rFonts w:hint="eastAsia" w:ascii="仿宋" w:hAnsi="仿宋" w:eastAsia="仿宋" w:cs="仿宋"/>
          <w:color w:val="auto"/>
          <w:kern w:val="0"/>
          <w:sz w:val="32"/>
          <w:szCs w:val="32"/>
          <w:lang w:eastAsia="zh-CN"/>
        </w:rPr>
        <w:t>据其了解，</w:t>
      </w:r>
      <w:r>
        <w:rPr>
          <w:rFonts w:hint="default" w:ascii="仿宋" w:hAnsi="仿宋" w:eastAsia="仿宋" w:cs="仿宋"/>
          <w:color w:val="auto"/>
          <w:kern w:val="0"/>
          <w:sz w:val="32"/>
          <w:szCs w:val="32"/>
        </w:rPr>
        <w:t>该涉案产品</w:t>
      </w:r>
      <w:r>
        <w:rPr>
          <w:rFonts w:hint="eastAsia" w:ascii="仿宋" w:hAnsi="仿宋" w:eastAsia="仿宋" w:cs="仿宋"/>
          <w:color w:val="auto"/>
          <w:kern w:val="0"/>
          <w:sz w:val="32"/>
          <w:szCs w:val="32"/>
          <w:lang w:eastAsia="zh-CN"/>
        </w:rPr>
        <w:t>可能</w:t>
      </w:r>
      <w:r>
        <w:rPr>
          <w:rFonts w:hint="default" w:ascii="仿宋" w:hAnsi="仿宋" w:eastAsia="仿宋" w:cs="仿宋"/>
          <w:color w:val="auto"/>
          <w:kern w:val="0"/>
          <w:sz w:val="32"/>
          <w:szCs w:val="32"/>
        </w:rPr>
        <w:t>是原公司工程师</w:t>
      </w:r>
      <w:r>
        <w:rPr>
          <w:rFonts w:hint="eastAsia" w:ascii="仿宋" w:hAnsi="仿宋" w:eastAsia="仿宋" w:cs="仿宋"/>
          <w:color w:val="auto"/>
          <w:kern w:val="0"/>
          <w:sz w:val="32"/>
          <w:szCs w:val="32"/>
          <w:lang w:val="en-US" w:eastAsia="zh-CN"/>
        </w:rPr>
        <w:t>2020年8</w:t>
      </w:r>
      <w:r>
        <w:rPr>
          <w:rFonts w:hint="eastAsia" w:ascii="仿宋" w:hAnsi="仿宋" w:eastAsia="仿宋" w:cs="仿宋"/>
          <w:color w:val="auto"/>
          <w:kern w:val="0"/>
          <w:sz w:val="32"/>
          <w:szCs w:val="32"/>
          <w:lang w:eastAsia="zh-CN"/>
        </w:rPr>
        <w:t>月份</w:t>
      </w:r>
      <w:r>
        <w:rPr>
          <w:rFonts w:hint="default" w:ascii="仿宋" w:hAnsi="仿宋" w:eastAsia="仿宋" w:cs="仿宋"/>
          <w:color w:val="auto"/>
          <w:kern w:val="0"/>
          <w:sz w:val="32"/>
          <w:szCs w:val="32"/>
        </w:rPr>
        <w:t>打样产品，寄给经销商试样</w:t>
      </w:r>
      <w:r>
        <w:rPr>
          <w:rFonts w:hint="eastAsia" w:ascii="仿宋" w:hAnsi="仿宋" w:eastAsia="仿宋" w:cs="仿宋"/>
          <w:color w:val="auto"/>
          <w:kern w:val="0"/>
          <w:sz w:val="32"/>
          <w:szCs w:val="32"/>
          <w:lang w:eastAsia="zh-CN"/>
        </w:rPr>
        <w:t>，共打了</w:t>
      </w:r>
      <w:r>
        <w:rPr>
          <w:rFonts w:hint="eastAsia" w:ascii="仿宋" w:hAnsi="仿宋" w:eastAsia="仿宋" w:cs="仿宋"/>
          <w:color w:val="auto"/>
          <w:kern w:val="0"/>
          <w:sz w:val="32"/>
          <w:szCs w:val="32"/>
          <w:lang w:val="en-US" w:eastAsia="zh-CN"/>
        </w:rPr>
        <w:t>4件样品，每件48盒，总共192盒，全部销售给杭州经销商***。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6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为核实</w:t>
      </w:r>
      <w:r>
        <w:rPr>
          <w:rFonts w:hint="default" w:ascii="仿宋" w:hAnsi="仿宋" w:eastAsia="仿宋" w:cs="仿宋"/>
          <w:sz w:val="32"/>
          <w:szCs w:val="32"/>
          <w:lang w:eastAsia="zh-CN"/>
        </w:rPr>
        <w:t>当事人</w:t>
      </w:r>
      <w:r>
        <w:rPr>
          <w:rFonts w:hint="eastAsia" w:ascii="仿宋" w:hAnsi="仿宋" w:eastAsia="仿宋" w:cs="仿宋"/>
          <w:sz w:val="32"/>
          <w:szCs w:val="32"/>
          <w:lang w:eastAsia="zh-CN"/>
        </w:rPr>
        <w:t>无证生产和</w:t>
      </w:r>
      <w:r>
        <w:rPr>
          <w:rFonts w:hint="default" w:ascii="仿宋" w:hAnsi="仿宋" w:eastAsia="仿宋" w:cs="仿宋"/>
          <w:sz w:val="32"/>
          <w:szCs w:val="32"/>
          <w:lang w:eastAsia="zh-CN"/>
        </w:rPr>
        <w:t>销售</w:t>
      </w:r>
      <w:r>
        <w:rPr>
          <w:rFonts w:hint="eastAsia" w:ascii="仿宋" w:hAnsi="仿宋" w:eastAsia="仿宋" w:cs="仿宋"/>
          <w:sz w:val="32"/>
          <w:szCs w:val="32"/>
          <w:lang w:eastAsia="zh-CN"/>
        </w:rPr>
        <w:t>化妆品的</w:t>
      </w:r>
      <w:r>
        <w:rPr>
          <w:rFonts w:hint="eastAsia" w:ascii="仿宋" w:hAnsi="仿宋" w:eastAsia="仿宋" w:cs="仿宋"/>
          <w:sz w:val="32"/>
          <w:szCs w:val="32"/>
          <w:lang w:val="en-US" w:eastAsia="zh-CN"/>
        </w:rPr>
        <w:t>数量是否仅为</w:t>
      </w:r>
      <w:r>
        <w:rPr>
          <w:rFonts w:hint="default" w:ascii="仿宋" w:hAnsi="仿宋" w:eastAsia="仿宋" w:cs="仿宋"/>
          <w:color w:val="auto"/>
          <w:kern w:val="0"/>
          <w:sz w:val="32"/>
          <w:szCs w:val="32"/>
        </w:rPr>
        <w:t>打样产品</w:t>
      </w:r>
      <w:r>
        <w:rPr>
          <w:rFonts w:hint="eastAsia" w:ascii="仿宋" w:hAnsi="仿宋" w:eastAsia="仿宋" w:cs="仿宋"/>
          <w:color w:val="auto"/>
          <w:kern w:val="0"/>
          <w:sz w:val="32"/>
          <w:szCs w:val="32"/>
          <w:lang w:eastAsia="zh-CN"/>
        </w:rPr>
        <w:t>。</w:t>
      </w:r>
      <w:r>
        <w:rPr>
          <w:rFonts w:hint="eastAsia" w:ascii="仿宋" w:hAnsi="仿宋" w:eastAsia="仿宋" w:cs="仿宋"/>
          <w:sz w:val="32"/>
          <w:szCs w:val="32"/>
          <w:lang w:val="en-US" w:eastAsia="zh-CN"/>
        </w:rPr>
        <w:t>一是根据当事人的销售渠道，发函给</w:t>
      </w:r>
      <w:r>
        <w:rPr>
          <w:rFonts w:hint="default" w:ascii="仿宋" w:hAnsi="仿宋" w:eastAsia="仿宋" w:cs="仿宋"/>
          <w:sz w:val="32"/>
          <w:szCs w:val="32"/>
          <w:lang w:eastAsia="zh-CN"/>
        </w:rPr>
        <w:t>淘宝</w:t>
      </w:r>
      <w:r>
        <w:rPr>
          <w:rFonts w:hint="eastAsia" w:ascii="仿宋" w:hAnsi="仿宋" w:eastAsia="仿宋" w:cs="仿宋"/>
          <w:sz w:val="32"/>
          <w:szCs w:val="32"/>
          <w:lang w:val="en-US" w:eastAsia="zh-CN"/>
        </w:rPr>
        <w:t>、天猫</w:t>
      </w:r>
      <w:r>
        <w:rPr>
          <w:rFonts w:hint="default" w:ascii="仿宋" w:hAnsi="仿宋" w:eastAsia="仿宋" w:cs="仿宋"/>
          <w:sz w:val="32"/>
          <w:szCs w:val="32"/>
          <w:lang w:eastAsia="zh-CN"/>
        </w:rPr>
        <w:t>和1688</w:t>
      </w:r>
      <w:r>
        <w:rPr>
          <w:rFonts w:hint="eastAsia" w:ascii="仿宋" w:hAnsi="仿宋" w:eastAsia="仿宋" w:cs="仿宋"/>
          <w:sz w:val="32"/>
          <w:szCs w:val="32"/>
          <w:lang w:val="en-US" w:eastAsia="zh-CN"/>
        </w:rPr>
        <w:t>电商平台所在地监管部门协查标有</w:t>
      </w:r>
      <w:r>
        <w:rPr>
          <w:rFonts w:hint="default" w:ascii="仿宋" w:hAnsi="仿宋" w:eastAsia="仿宋" w:cs="仿宋"/>
          <w:sz w:val="32"/>
          <w:szCs w:val="32"/>
          <w:lang w:eastAsia="zh-CN"/>
        </w:rPr>
        <w:t>当事人生产的化妆品</w:t>
      </w:r>
      <w:r>
        <w:rPr>
          <w:rFonts w:hint="eastAsia" w:ascii="仿宋" w:hAnsi="仿宋" w:eastAsia="仿宋" w:cs="仿宋"/>
          <w:sz w:val="32"/>
          <w:szCs w:val="32"/>
          <w:lang w:val="en-US" w:eastAsia="zh-CN"/>
        </w:rPr>
        <w:t>销售情况；二是发函给被抽检单位所辖区的杭州市西湖区市场监督管理局协查</w:t>
      </w:r>
      <w:r>
        <w:rPr>
          <w:rFonts w:hint="eastAsia" w:ascii="仿宋" w:hAnsi="仿宋" w:eastAsia="仿宋" w:cs="仿宋"/>
          <w:color w:val="auto"/>
          <w:kern w:val="0"/>
          <w:sz w:val="32"/>
          <w:szCs w:val="32"/>
          <w:lang w:val="en-US" w:eastAsia="zh-CN"/>
        </w:rPr>
        <w:t>***</w:t>
      </w:r>
      <w:r>
        <w:rPr>
          <w:rFonts w:hint="eastAsia" w:ascii="仿宋" w:hAnsi="仿宋" w:eastAsia="仿宋" w:cs="仿宋"/>
          <w:sz w:val="32"/>
          <w:szCs w:val="32"/>
          <w:lang w:val="en-US" w:eastAsia="zh-CN"/>
        </w:rPr>
        <w:t>经营涉案产品的情况。我办发函泉州市市场监督管理局协查标示当事人的化妆品在第三方网络平台经营情况，向泉州局提供的网络平台和店铺名称所在地监管部门共12个单位发函协查销售</w:t>
      </w:r>
      <w:r>
        <w:rPr>
          <w:rFonts w:hint="default" w:ascii="仿宋" w:hAnsi="仿宋" w:eastAsia="仿宋" w:cs="仿宋"/>
          <w:sz w:val="32"/>
          <w:szCs w:val="32"/>
          <w:lang w:eastAsia="zh-CN"/>
        </w:rPr>
        <w:t>当事人</w:t>
      </w:r>
      <w:r>
        <w:rPr>
          <w:rFonts w:hint="eastAsia" w:ascii="仿宋" w:hAnsi="仿宋" w:eastAsia="仿宋" w:cs="仿宋"/>
          <w:sz w:val="32"/>
          <w:szCs w:val="32"/>
          <w:lang w:val="en-US" w:eastAsia="zh-CN"/>
        </w:rPr>
        <w:t>所</w:t>
      </w:r>
      <w:r>
        <w:rPr>
          <w:rFonts w:hint="default" w:ascii="仿宋" w:hAnsi="仿宋" w:eastAsia="仿宋" w:cs="仿宋"/>
          <w:sz w:val="32"/>
          <w:szCs w:val="32"/>
          <w:lang w:eastAsia="zh-CN"/>
        </w:rPr>
        <w:t>生产化妆品</w:t>
      </w:r>
      <w:r>
        <w:rPr>
          <w:rFonts w:hint="eastAsia" w:ascii="仿宋" w:hAnsi="仿宋" w:eastAsia="仿宋" w:cs="仿宋"/>
          <w:sz w:val="32"/>
          <w:szCs w:val="32"/>
          <w:lang w:val="en-US" w:eastAsia="zh-CN"/>
        </w:rPr>
        <w:t>情况。截至2022年10月12日我办收到10个市场监管部门复函，均未发现有涉案批次产品。我办收到杭州市西湖区市场监督管局回函涉</w:t>
      </w:r>
      <w:bookmarkStart w:id="0" w:name="_GoBack"/>
      <w:r>
        <w:rPr>
          <w:rFonts w:hint="eastAsia" w:ascii="仿宋" w:hAnsi="仿宋" w:eastAsia="仿宋" w:cs="仿宋"/>
          <w:sz w:val="32"/>
          <w:szCs w:val="32"/>
          <w:lang w:val="en-US" w:eastAsia="zh-CN"/>
        </w:rPr>
        <w:t>案产品的索证索票台账已遗失，无法提供。至此，根据所有的收集证据显示，没有发现其他批次的无证生产产品。</w:t>
      </w:r>
      <w:bookmarkEnd w:id="0"/>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rPr>
        <w:t>上述事实，</w:t>
      </w:r>
      <w:r>
        <w:rPr>
          <w:rFonts w:hint="eastAsia" w:ascii="仿宋" w:hAnsi="仿宋" w:eastAsia="仿宋" w:cs="仿宋"/>
          <w:b w:val="0"/>
          <w:bCs w:val="0"/>
          <w:color w:val="auto"/>
          <w:sz w:val="32"/>
          <w:szCs w:val="32"/>
          <w:lang w:eastAsia="zh-CN"/>
        </w:rPr>
        <w:t>主要有</w:t>
      </w:r>
      <w:r>
        <w:rPr>
          <w:rFonts w:hint="eastAsia" w:ascii="仿宋" w:hAnsi="仿宋" w:eastAsia="仿宋" w:cs="仿宋"/>
          <w:color w:val="auto"/>
          <w:sz w:val="32"/>
          <w:szCs w:val="32"/>
          <w:lang w:eastAsia="zh-CN"/>
        </w:rPr>
        <w:t>现场检查笔录、询问调查笔录、当事人营业执照、相关人员身份证明材料、受托生产企业</w:t>
      </w:r>
      <w:r>
        <w:rPr>
          <w:rFonts w:hint="eastAsia" w:ascii="仿宋" w:hAnsi="仿宋" w:eastAsia="仿宋" w:cs="仿宋"/>
          <w:iCs/>
          <w:color w:val="auto"/>
          <w:spacing w:val="-11"/>
          <w:sz w:val="32"/>
          <w:szCs w:val="32"/>
          <w:lang w:eastAsia="zh-CN"/>
        </w:rPr>
        <w:t>提供的说明、备案品种清单、委托生产明细</w:t>
      </w:r>
      <w:r>
        <w:rPr>
          <w:rFonts w:hint="eastAsia" w:ascii="仿宋" w:hAnsi="仿宋" w:eastAsia="仿宋" w:cs="仿宋"/>
          <w:color w:val="auto"/>
          <w:sz w:val="32"/>
          <w:szCs w:val="32"/>
          <w:lang w:eastAsia="zh-CN"/>
        </w:rPr>
        <w:t>、</w:t>
      </w:r>
      <w:r>
        <w:rPr>
          <w:rFonts w:hint="eastAsia" w:ascii="仿宋" w:hAnsi="仿宋" w:eastAsia="仿宋" w:cs="仿宋"/>
          <w:iCs/>
          <w:color w:val="auto"/>
          <w:spacing w:val="-11"/>
          <w:sz w:val="32"/>
          <w:szCs w:val="32"/>
          <w:lang w:eastAsia="zh-CN"/>
        </w:rPr>
        <w:t>晋江市龙翔运输有限公司联运单、协查函</w:t>
      </w:r>
      <w:r>
        <w:rPr>
          <w:rFonts w:hint="eastAsia" w:ascii="仿宋" w:hAnsi="仿宋" w:eastAsia="仿宋" w:cs="仿宋"/>
          <w:iCs/>
          <w:color w:val="auto"/>
          <w:spacing w:val="-11"/>
          <w:sz w:val="32"/>
          <w:szCs w:val="32"/>
          <w:lang w:val="en-US" w:eastAsia="zh-CN"/>
        </w:rPr>
        <w:t>及回函</w:t>
      </w:r>
      <w:r>
        <w:rPr>
          <w:rFonts w:hint="eastAsia" w:ascii="仿宋" w:hAnsi="仿宋" w:eastAsia="仿宋" w:cs="仿宋"/>
          <w:color w:val="auto"/>
          <w:sz w:val="32"/>
          <w:szCs w:val="32"/>
          <w:lang w:eastAsia="zh-CN"/>
        </w:rPr>
        <w:t>等证据材料予以证明，事实清楚，证据确凿</w:t>
      </w:r>
      <w:r>
        <w:rPr>
          <w:rFonts w:hint="default"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sz w:val="32"/>
          <w:szCs w:val="32"/>
          <w:lang w:val="en-US" w:eastAsia="zh-CN"/>
        </w:rPr>
        <w:t>2022年11月3日，</w:t>
      </w:r>
      <w:r>
        <w:rPr>
          <w:rFonts w:hint="eastAsia" w:ascii="仿宋" w:hAnsi="仿宋" w:eastAsia="仿宋" w:cs="仿宋"/>
          <w:color w:val="auto"/>
          <w:kern w:val="0"/>
          <w:sz w:val="32"/>
          <w:szCs w:val="32"/>
          <w:lang w:val="en-US" w:eastAsia="zh-CN" w:bidi="ar"/>
        </w:rPr>
        <w:t>本办将行政处罚告知书直接送达当事人，并告知当事人具有陈述、申辩的权利。当事人在期限内未向本局提出陈述申辩。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kern w:val="0"/>
          <w:sz w:val="32"/>
          <w:szCs w:val="32"/>
          <w:lang w:val="en-US" w:eastAsia="zh-CN"/>
        </w:rPr>
        <w:t>当事人未取得《化妆品生产许可证》，擅自生产化妆品</w:t>
      </w:r>
      <w:r>
        <w:rPr>
          <w:rFonts w:hint="default" w:ascii="仿宋" w:hAnsi="仿宋" w:eastAsia="仿宋" w:cs="仿宋"/>
          <w:color w:val="auto"/>
          <w:kern w:val="0"/>
          <w:sz w:val="32"/>
          <w:szCs w:val="32"/>
        </w:rPr>
        <w:t>Encaier 宝宝无患子润肤霜（批号：2020.08.05A）</w:t>
      </w:r>
      <w:r>
        <w:rPr>
          <w:rFonts w:hint="eastAsia" w:ascii="仿宋" w:hAnsi="仿宋" w:eastAsia="仿宋" w:cs="仿宋"/>
          <w:color w:val="auto"/>
          <w:kern w:val="0"/>
          <w:sz w:val="32"/>
          <w:szCs w:val="32"/>
          <w:lang w:val="en-US" w:eastAsia="zh-CN"/>
        </w:rPr>
        <w:t>192</w:t>
      </w:r>
      <w:r>
        <w:rPr>
          <w:rFonts w:hint="default" w:ascii="仿宋" w:hAnsi="仿宋" w:eastAsia="仿宋" w:cs="仿宋"/>
          <w:color w:val="auto"/>
          <w:kern w:val="0"/>
          <w:sz w:val="32"/>
          <w:szCs w:val="32"/>
        </w:rPr>
        <w:t>盒，销售单价为</w:t>
      </w:r>
      <w:r>
        <w:rPr>
          <w:rFonts w:hint="eastAsia" w:ascii="仿宋" w:hAnsi="仿宋" w:eastAsia="仿宋" w:cs="仿宋"/>
          <w:color w:val="auto"/>
          <w:kern w:val="0"/>
          <w:sz w:val="32"/>
          <w:szCs w:val="32"/>
          <w:lang w:val="en-US" w:eastAsia="zh-CN"/>
        </w:rPr>
        <w:t>6.5</w:t>
      </w:r>
      <w:r>
        <w:rPr>
          <w:rFonts w:hint="default" w:ascii="仿宋" w:hAnsi="仿宋" w:eastAsia="仿宋" w:cs="仿宋"/>
          <w:color w:val="auto"/>
          <w:kern w:val="0"/>
          <w:sz w:val="32"/>
          <w:szCs w:val="32"/>
        </w:rPr>
        <w:t>元，违法所得</w:t>
      </w:r>
      <w:r>
        <w:rPr>
          <w:rFonts w:hint="eastAsia" w:ascii="仿宋" w:hAnsi="仿宋" w:eastAsia="仿宋" w:cs="仿宋"/>
          <w:color w:val="auto"/>
          <w:kern w:val="0"/>
          <w:sz w:val="32"/>
          <w:szCs w:val="32"/>
          <w:lang w:val="en-US" w:eastAsia="zh-CN"/>
        </w:rPr>
        <w:t>1248</w:t>
      </w:r>
      <w:r>
        <w:rPr>
          <w:rFonts w:hint="default" w:ascii="仿宋" w:hAnsi="仿宋" w:eastAsia="仿宋" w:cs="仿宋"/>
          <w:color w:val="auto"/>
          <w:kern w:val="0"/>
          <w:sz w:val="32"/>
          <w:szCs w:val="32"/>
        </w:rPr>
        <w:t>元</w:t>
      </w:r>
      <w:r>
        <w:rPr>
          <w:rFonts w:hint="eastAsia" w:ascii="仿宋" w:hAnsi="仿宋" w:eastAsia="仿宋" w:cs="仿宋"/>
          <w:kern w:val="0"/>
          <w:sz w:val="32"/>
          <w:szCs w:val="32"/>
          <w:lang w:val="en-US" w:eastAsia="zh-CN"/>
        </w:rPr>
        <w:t>，违反了《化妆品卫生监督条例</w:t>
      </w:r>
      <w:r>
        <w:rPr>
          <w:rFonts w:hint="eastAsia" w:ascii="仿宋" w:hAnsi="仿宋" w:eastAsia="仿宋" w:cs="仿宋"/>
          <w:color w:val="000000"/>
          <w:sz w:val="32"/>
          <w:szCs w:val="32"/>
          <w:lang w:val="en-US" w:eastAsia="zh-CN"/>
        </w:rPr>
        <w:t>》（1</w:t>
      </w:r>
      <w:r>
        <w:rPr>
          <w:rFonts w:hint="default" w:ascii="仿宋" w:hAnsi="仿宋" w:eastAsia="仿宋" w:cs="仿宋"/>
          <w:color w:val="auto"/>
          <w:kern w:val="0"/>
          <w:sz w:val="32"/>
          <w:szCs w:val="32"/>
        </w:rPr>
        <w:t>989年9月26日经国务院批准</w:t>
      </w:r>
      <w:r>
        <w:rPr>
          <w:rFonts w:hint="eastAsia" w:ascii="仿宋" w:hAnsi="仿宋" w:eastAsia="仿宋" w:cs="仿宋"/>
          <w:color w:val="auto"/>
          <w:kern w:val="0"/>
          <w:sz w:val="32"/>
          <w:szCs w:val="32"/>
          <w:lang w:eastAsia="zh-CN"/>
        </w:rPr>
        <w:t>，</w:t>
      </w:r>
      <w:r>
        <w:rPr>
          <w:rFonts w:hint="default" w:ascii="仿宋" w:hAnsi="仿宋" w:eastAsia="仿宋" w:cs="仿宋"/>
          <w:color w:val="auto"/>
          <w:kern w:val="0"/>
          <w:sz w:val="32"/>
          <w:szCs w:val="32"/>
        </w:rPr>
        <w:t>由卫生部于1989年11月13日发布，自1990年1月1日起施行</w:t>
      </w:r>
      <w:r>
        <w:rPr>
          <w:rFonts w:hint="eastAsia" w:ascii="仿宋" w:hAnsi="仿宋" w:eastAsia="仿宋" w:cs="仿宋"/>
          <w:color w:val="auto"/>
          <w:kern w:val="0"/>
          <w:sz w:val="32"/>
          <w:szCs w:val="32"/>
          <w:lang w:val="en-US" w:eastAsia="zh-CN"/>
        </w:rPr>
        <w:t>）</w:t>
      </w:r>
      <w:r>
        <w:rPr>
          <w:rFonts w:hint="eastAsia" w:ascii="仿宋" w:hAnsi="仿宋" w:eastAsia="仿宋" w:cs="仿宋"/>
          <w:color w:val="000000"/>
          <w:sz w:val="32"/>
          <w:szCs w:val="32"/>
          <w:lang w:eastAsia="zh-CN"/>
        </w:rPr>
        <w:t>第五条第三款规定</w:t>
      </w:r>
      <w:r>
        <w:rPr>
          <w:rFonts w:hint="eastAsia" w:ascii="仿宋" w:hAnsi="仿宋" w:eastAsia="仿宋" w:cs="仿宋"/>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4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sz w:val="32"/>
          <w:szCs w:val="32"/>
          <w:lang w:val="en-US" w:eastAsia="zh-CN"/>
        </w:rPr>
        <w:t>综上，根据《中华人民共和国行政处罚法》第二十八条第一款“行政机关实施行政处罚时，应当责令当事人改正或者限期改正违法行为”的规定，责令当事人改正上述违法行为。</w:t>
      </w:r>
      <w:r>
        <w:rPr>
          <w:rFonts w:hint="eastAsia" w:ascii="仿宋" w:hAnsi="仿宋" w:eastAsia="仿宋" w:cs="仿宋"/>
          <w:color w:val="auto"/>
          <w:sz w:val="32"/>
          <w:szCs w:val="32"/>
          <w:lang w:val="en-US" w:eastAsia="zh-CN"/>
        </w:rPr>
        <w:t>根据</w:t>
      </w:r>
      <w:r>
        <w:rPr>
          <w:rFonts w:hint="eastAsia" w:ascii="仿宋" w:hAnsi="仿宋" w:eastAsia="仿宋" w:cs="仿宋"/>
          <w:color w:val="000000"/>
          <w:sz w:val="32"/>
          <w:szCs w:val="32"/>
          <w:lang w:val="en-US" w:eastAsia="zh-CN"/>
        </w:rPr>
        <w:t>《化妆品卫生监督条例》</w:t>
      </w:r>
      <w:r>
        <w:rPr>
          <w:rFonts w:hint="eastAsia" w:ascii="仿宋" w:hAnsi="仿宋" w:eastAsia="仿宋" w:cs="仿宋"/>
          <w:kern w:val="0"/>
          <w:sz w:val="32"/>
          <w:szCs w:val="32"/>
          <w:lang w:val="en-US" w:eastAsia="zh-CN"/>
        </w:rPr>
        <w:t>第二十四条</w:t>
      </w:r>
      <w:r>
        <w:rPr>
          <w:rFonts w:hint="eastAsia" w:ascii="仿宋" w:hAnsi="仿宋" w:eastAsia="仿宋" w:cs="仿宋"/>
          <w:b w:val="0"/>
          <w:bCs w:val="0"/>
          <w:color w:val="auto"/>
          <w:kern w:val="0"/>
          <w:sz w:val="32"/>
          <w:szCs w:val="32"/>
          <w:lang w:val="en-US" w:eastAsia="zh-CN"/>
        </w:rPr>
        <w:t>“ </w:t>
      </w:r>
      <w:r>
        <w:rPr>
          <w:rFonts w:hint="default" w:ascii="仿宋" w:hAnsi="仿宋" w:eastAsia="仿宋" w:cs="仿宋"/>
          <w:b w:val="0"/>
          <w:bCs w:val="0"/>
          <w:color w:val="auto"/>
          <w:kern w:val="0"/>
          <w:sz w:val="32"/>
          <w:szCs w:val="32"/>
          <w:lang w:val="en-US" w:eastAsia="zh-CN"/>
        </w:rPr>
        <w:t>未取得《化妆品生产企业卫生许可证》的企业擅自生产化妆品的，责令该企业停产，没收产品及违法所得，并且可以处违法所得3到5倍的罚款</w:t>
      </w:r>
      <w:r>
        <w:rPr>
          <w:rFonts w:hint="eastAsia" w:ascii="仿宋" w:hAnsi="仿宋" w:eastAsia="仿宋" w:cs="仿宋"/>
          <w:b w:val="0"/>
          <w:bCs w:val="0"/>
          <w:color w:val="auto"/>
          <w:kern w:val="0"/>
          <w:sz w:val="32"/>
          <w:szCs w:val="32"/>
          <w:lang w:val="en-US" w:eastAsia="zh-CN"/>
        </w:rPr>
        <w:t>。”的规定，</w:t>
      </w:r>
      <w:r>
        <w:rPr>
          <w:rFonts w:hint="eastAsia" w:ascii="仿宋" w:hAnsi="仿宋" w:eastAsia="仿宋" w:cs="仿宋"/>
          <w:color w:val="auto"/>
          <w:kern w:val="0"/>
          <w:sz w:val="32"/>
          <w:szCs w:val="32"/>
          <w:lang w:val="en-US" w:eastAsia="zh-CN"/>
        </w:rPr>
        <w:t>决定对当事人处理如下：</w:t>
      </w:r>
    </w:p>
    <w:p>
      <w:pPr>
        <w:keepNext w:val="0"/>
        <w:keepLines w:val="0"/>
        <w:pageBreakBefore w:val="0"/>
        <w:widowControl w:val="0"/>
        <w:kinsoku/>
        <w:wordWrap/>
        <w:overflowPunct/>
        <w:topLinePunct w:val="0"/>
        <w:autoSpaceDE/>
        <w:autoSpaceDN/>
        <w:bidi w:val="0"/>
        <w:adjustRightInd/>
        <w:snapToGrid/>
        <w:spacing w:line="460" w:lineRule="exact"/>
        <w:ind w:firstLine="662"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1、责令停止生产化妆品。</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460" w:lineRule="exact"/>
        <w:ind w:left="0" w:right="0" w:firstLine="662"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2、没收违法所得1248元，并</w:t>
      </w:r>
      <w:r>
        <w:rPr>
          <w:rFonts w:hint="eastAsia" w:ascii="仿宋" w:hAnsi="仿宋" w:eastAsia="仿宋" w:cs="仿宋"/>
          <w:kern w:val="0"/>
          <w:sz w:val="32"/>
          <w:szCs w:val="32"/>
          <w:lang w:val="en-US" w:eastAsia="zh-CN"/>
        </w:rPr>
        <w:t>处违法所得</w:t>
      </w:r>
      <w:r>
        <w:rPr>
          <w:rFonts w:hint="eastAsia" w:ascii="仿宋" w:hAnsi="仿宋" w:eastAsia="仿宋" w:cs="仿宋"/>
          <w:color w:val="auto"/>
          <w:sz w:val="32"/>
          <w:szCs w:val="32"/>
          <w:lang w:val="en-US" w:eastAsia="zh-CN"/>
        </w:rPr>
        <w:t>5</w:t>
      </w:r>
      <w:r>
        <w:rPr>
          <w:rFonts w:hint="eastAsia" w:ascii="仿宋" w:hAnsi="仿宋" w:eastAsia="仿宋" w:cs="仿宋"/>
          <w:kern w:val="0"/>
          <w:sz w:val="32"/>
          <w:szCs w:val="32"/>
          <w:lang w:val="en-US" w:eastAsia="zh-CN"/>
        </w:rPr>
        <w:t>倍罚款</w:t>
      </w:r>
      <w:r>
        <w:rPr>
          <w:rFonts w:hint="eastAsia" w:ascii="仿宋" w:hAnsi="仿宋" w:eastAsia="仿宋" w:cs="仿宋"/>
          <w:color w:val="auto"/>
          <w:kern w:val="0"/>
          <w:sz w:val="32"/>
          <w:szCs w:val="32"/>
          <w:lang w:val="en-US" w:eastAsia="zh-CN"/>
        </w:rPr>
        <w:t>6240元，上述罚没款合计共7488元</w:t>
      </w:r>
      <w:r>
        <w:rPr>
          <w:rFonts w:hint="eastAsia" w:ascii="仿宋" w:hAnsi="仿宋" w:eastAsia="仿宋"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sz w:val="32"/>
          <w:szCs w:val="32"/>
        </w:rPr>
      </w:pPr>
      <w:r>
        <w:rPr>
          <w:rFonts w:hint="eastAsia" w:ascii="仿宋" w:hAnsi="仿宋" w:eastAsia="仿宋" w:cs="仿宋"/>
          <w:kern w:val="1"/>
          <w:sz w:val="32"/>
          <w:szCs w:val="32"/>
        </w:rPr>
        <w:t>当事人应自接到本行政处罚决定之日起15日内缴纳上述罚没款。当事人根据</w:t>
      </w:r>
      <w:r>
        <w:rPr>
          <w:rFonts w:hint="eastAsia" w:ascii="仿宋" w:hAnsi="仿宋" w:eastAsia="仿宋" w:cs="仿宋"/>
          <w:kern w:val="1"/>
          <w:sz w:val="32"/>
          <w:szCs w:val="32"/>
          <w:lang w:eastAsia="zh-CN"/>
        </w:rPr>
        <w:t>本局</w:t>
      </w:r>
      <w:r>
        <w:rPr>
          <w:rFonts w:hint="eastAsia" w:ascii="仿宋" w:hAnsi="仿宋" w:eastAsia="仿宋" w:cs="仿宋"/>
          <w:kern w:val="1"/>
          <w:sz w:val="32"/>
          <w:szCs w:val="32"/>
        </w:rPr>
        <w:t>开具的行政处罚缴款通知书，自行选择缴款方式。逾期不缴纳罚款的，依据《中华人民共和国行政处罚法》第</w:t>
      </w:r>
      <w:r>
        <w:rPr>
          <w:rFonts w:hint="eastAsia" w:ascii="仿宋" w:hAnsi="仿宋" w:eastAsia="仿宋" w:cs="仿宋"/>
          <w:kern w:val="1"/>
          <w:sz w:val="32"/>
          <w:szCs w:val="32"/>
          <w:lang w:eastAsia="zh-CN"/>
        </w:rPr>
        <w:t>七十二</w:t>
      </w:r>
      <w:r>
        <w:rPr>
          <w:rFonts w:hint="eastAsia" w:ascii="仿宋" w:hAnsi="仿宋" w:eastAsia="仿宋" w:cs="仿宋"/>
          <w:kern w:val="1"/>
          <w:sz w:val="32"/>
          <w:szCs w:val="32"/>
        </w:rPr>
        <w:t>条的规定，</w:t>
      </w:r>
      <w:r>
        <w:rPr>
          <w:rFonts w:hint="eastAsia" w:ascii="仿宋" w:hAnsi="仿宋" w:eastAsia="仿宋" w:cs="仿宋"/>
          <w:kern w:val="1"/>
          <w:sz w:val="32"/>
          <w:szCs w:val="32"/>
          <w:lang w:eastAsia="zh-CN"/>
        </w:rPr>
        <w:t>本局</w:t>
      </w:r>
      <w:r>
        <w:rPr>
          <w:rFonts w:hint="eastAsia" w:ascii="仿宋" w:hAnsi="仿宋" w:eastAsia="仿宋" w:cs="仿宋"/>
          <w:kern w:val="1"/>
          <w:sz w:val="32"/>
          <w:szCs w:val="32"/>
        </w:rPr>
        <w:t>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spacing w:line="520" w:lineRule="exact"/>
        <w:ind w:firstLine="662"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u w:val="none"/>
          <w:lang w:eastAsia="zh-CN"/>
        </w:rPr>
        <w:t>当事人如不服本行政处罚决定，可以在收到本行政处罚决定书之日起六十日内向福建省人民政府申请行政复议；也可以在六个月内依法向厦门市思明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kinsoku/>
        <w:overflowPunct/>
        <w:topLinePunct w:val="0"/>
        <w:bidi w:val="0"/>
        <w:adjustRightInd/>
        <w:spacing w:line="620" w:lineRule="exact"/>
        <w:ind w:firstLine="662" w:firstLineChars="20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eastAsia="zh-CN"/>
        </w:rPr>
        <w:t>福建省药品</w:t>
      </w:r>
      <w:r>
        <w:rPr>
          <w:rFonts w:hint="eastAsia" w:ascii="Times New Roman" w:hAnsi="Times New Roman" w:eastAsia="仿宋_GB2312" w:cs="仿宋"/>
          <w:color w:val="000000"/>
          <w:sz w:val="32"/>
          <w:szCs w:val="32"/>
        </w:rPr>
        <w:t>监督管理局</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lang w:eastAsia="zh-CN"/>
        </w:rPr>
        <w:t>厦门药品稽查办公室</w:t>
      </w:r>
      <w:r>
        <w:rPr>
          <w:rFonts w:hint="eastAsia" w:ascii="Times New Roman" w:hAnsi="Times New Roman" w:eastAsia="仿宋_GB2312" w:cs="仿宋"/>
          <w:color w:val="000000"/>
          <w:sz w:val="32"/>
          <w:szCs w:val="32"/>
          <w:lang w:val="en-US" w:eastAsia="zh-CN"/>
        </w:rPr>
        <w:t xml:space="preserve">     </w:t>
      </w:r>
      <w:r>
        <w:rPr>
          <w:rFonts w:hint="eastAsia" w:ascii="仿宋" w:hAnsi="仿宋" w:eastAsia="仿宋" w:cs="仿宋"/>
          <w:b w:val="0"/>
          <w:bCs w:val="0"/>
          <w:sz w:val="32"/>
          <w:szCs w:val="32"/>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2022年11月</w:t>
      </w:r>
      <w:r>
        <w:rPr>
          <w:rFonts w:hint="eastAsia" w:ascii="仿宋" w:hAnsi="仿宋" w:eastAsia="仿宋" w:cs="仿宋"/>
          <w:b w:val="0"/>
          <w:bCs w:val="0"/>
          <w:color w:val="auto"/>
          <w:sz w:val="32"/>
          <w:szCs w:val="32"/>
          <w:u w:val="none"/>
          <w:lang w:val="en-US" w:eastAsia="zh-CN"/>
        </w:rPr>
        <w:t>11</w:t>
      </w:r>
      <w:r>
        <w:rPr>
          <w:rFonts w:hint="eastAsia" w:ascii="仿宋" w:hAnsi="仿宋" w:eastAsia="仿宋" w:cs="仿宋"/>
          <w:b w:val="0"/>
          <w:bCs w:val="0"/>
          <w:sz w:val="32"/>
          <w:szCs w:val="32"/>
          <w:u w:val="none"/>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val="0"/>
          <w:bCs w:val="0"/>
          <w:sz w:val="24"/>
          <w:szCs w:val="24"/>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9dThtUAAAAGAQAADwAAAAAAAAABACAAAAA4AAAAZHJzL2Rvd25yZXYueG1sUEsB&#10;AhQAFAAAAAgAh07iQLabTRjiAQAAgAMAAA4AAAAAAAAAAQAgAAAAOgEAAGRycy9lMm9Eb2MueG1s&#10;UEsFBgAAAAAGAAYAWQEAAI4FA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2098" w:right="1474" w:bottom="1984" w:left="1587" w:header="851" w:footer="992" w:gutter="0"/>
      <w:pgNumType w:fmt="decimal"/>
      <w:cols w:space="0" w:num="1"/>
      <w:rtlGutter w:val="0"/>
      <w:docGrid w:type="linesAndChars" w:linePitch="28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1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02BD7"/>
    <w:rsid w:val="004B0626"/>
    <w:rsid w:val="01211348"/>
    <w:rsid w:val="01283A8A"/>
    <w:rsid w:val="01C26B60"/>
    <w:rsid w:val="01E16CB3"/>
    <w:rsid w:val="02AE7880"/>
    <w:rsid w:val="02B80CC8"/>
    <w:rsid w:val="04467AFD"/>
    <w:rsid w:val="06861136"/>
    <w:rsid w:val="07234B0E"/>
    <w:rsid w:val="074C6CE7"/>
    <w:rsid w:val="08A72C15"/>
    <w:rsid w:val="09BA3057"/>
    <w:rsid w:val="0A03729A"/>
    <w:rsid w:val="0C4F3930"/>
    <w:rsid w:val="0CC7487E"/>
    <w:rsid w:val="0D071397"/>
    <w:rsid w:val="0D0A4234"/>
    <w:rsid w:val="0DAD283D"/>
    <w:rsid w:val="0FDD4776"/>
    <w:rsid w:val="122C2C51"/>
    <w:rsid w:val="13BA7CF1"/>
    <w:rsid w:val="153A2B84"/>
    <w:rsid w:val="16280ADA"/>
    <w:rsid w:val="17790F19"/>
    <w:rsid w:val="17D72156"/>
    <w:rsid w:val="19A05D17"/>
    <w:rsid w:val="1A4A07BB"/>
    <w:rsid w:val="1A614BFE"/>
    <w:rsid w:val="1AB07A5A"/>
    <w:rsid w:val="1BF427A7"/>
    <w:rsid w:val="1D312A67"/>
    <w:rsid w:val="1D785941"/>
    <w:rsid w:val="1D9A2236"/>
    <w:rsid w:val="1ED95962"/>
    <w:rsid w:val="1F70F614"/>
    <w:rsid w:val="1F7E2D68"/>
    <w:rsid w:val="1F8C0992"/>
    <w:rsid w:val="1FFFA6C9"/>
    <w:rsid w:val="1FFFD72C"/>
    <w:rsid w:val="234A76C1"/>
    <w:rsid w:val="23B11F26"/>
    <w:rsid w:val="240A2BE1"/>
    <w:rsid w:val="24567FA5"/>
    <w:rsid w:val="25C25ABF"/>
    <w:rsid w:val="27761A90"/>
    <w:rsid w:val="2814305F"/>
    <w:rsid w:val="2B302B92"/>
    <w:rsid w:val="2BBA451A"/>
    <w:rsid w:val="2BCA1BD8"/>
    <w:rsid w:val="2BCE0C18"/>
    <w:rsid w:val="2D471D2A"/>
    <w:rsid w:val="2DB1343A"/>
    <w:rsid w:val="2DD17C79"/>
    <w:rsid w:val="2E2B11AE"/>
    <w:rsid w:val="2EE02BD7"/>
    <w:rsid w:val="30006B77"/>
    <w:rsid w:val="32B630F7"/>
    <w:rsid w:val="32E331F9"/>
    <w:rsid w:val="35B75EF0"/>
    <w:rsid w:val="35D4032A"/>
    <w:rsid w:val="3610509D"/>
    <w:rsid w:val="36C12A58"/>
    <w:rsid w:val="37CB0DFF"/>
    <w:rsid w:val="37DBD832"/>
    <w:rsid w:val="3A956312"/>
    <w:rsid w:val="3B6C35CC"/>
    <w:rsid w:val="3CAF761D"/>
    <w:rsid w:val="3CDD75B2"/>
    <w:rsid w:val="3DD12613"/>
    <w:rsid w:val="3F657A40"/>
    <w:rsid w:val="3F9EF29C"/>
    <w:rsid w:val="41D227C5"/>
    <w:rsid w:val="42C72F56"/>
    <w:rsid w:val="44171C9F"/>
    <w:rsid w:val="44C66A69"/>
    <w:rsid w:val="45694BA5"/>
    <w:rsid w:val="479E54F9"/>
    <w:rsid w:val="48C356E3"/>
    <w:rsid w:val="496356E9"/>
    <w:rsid w:val="4BFE0C29"/>
    <w:rsid w:val="4BFE3402"/>
    <w:rsid w:val="4CA17D49"/>
    <w:rsid w:val="4CDF4ADC"/>
    <w:rsid w:val="4FC1421C"/>
    <w:rsid w:val="50165435"/>
    <w:rsid w:val="51CE096B"/>
    <w:rsid w:val="53A07F19"/>
    <w:rsid w:val="53F339B6"/>
    <w:rsid w:val="57AF35AA"/>
    <w:rsid w:val="57AF6F70"/>
    <w:rsid w:val="57B224AA"/>
    <w:rsid w:val="5A7F36F8"/>
    <w:rsid w:val="5ABB5486"/>
    <w:rsid w:val="5ADA6F82"/>
    <w:rsid w:val="5B95462A"/>
    <w:rsid w:val="5BE046AA"/>
    <w:rsid w:val="5BFFC2AA"/>
    <w:rsid w:val="5CAE5E05"/>
    <w:rsid w:val="5CBB67FC"/>
    <w:rsid w:val="5ED736D7"/>
    <w:rsid w:val="5F26651E"/>
    <w:rsid w:val="5FEE528B"/>
    <w:rsid w:val="5FFF9CCF"/>
    <w:rsid w:val="61F82039"/>
    <w:rsid w:val="635C1BED"/>
    <w:rsid w:val="63620474"/>
    <w:rsid w:val="63F418CB"/>
    <w:rsid w:val="641401EF"/>
    <w:rsid w:val="64D5081D"/>
    <w:rsid w:val="64F75DED"/>
    <w:rsid w:val="66ED17A8"/>
    <w:rsid w:val="67147E51"/>
    <w:rsid w:val="67BF5877"/>
    <w:rsid w:val="684D3FEB"/>
    <w:rsid w:val="69BB5A2C"/>
    <w:rsid w:val="69DD7EEA"/>
    <w:rsid w:val="6A0C5356"/>
    <w:rsid w:val="6B5C4B98"/>
    <w:rsid w:val="6B5D2C91"/>
    <w:rsid w:val="6B5F8F28"/>
    <w:rsid w:val="6B625A68"/>
    <w:rsid w:val="6C2573F8"/>
    <w:rsid w:val="6C6A4C67"/>
    <w:rsid w:val="6D56105E"/>
    <w:rsid w:val="6E094B0F"/>
    <w:rsid w:val="6E0D061D"/>
    <w:rsid w:val="6F8F6808"/>
    <w:rsid w:val="6FCFD452"/>
    <w:rsid w:val="6FFFF68A"/>
    <w:rsid w:val="706E396F"/>
    <w:rsid w:val="70BE4B1F"/>
    <w:rsid w:val="71FFEE3A"/>
    <w:rsid w:val="72C84B16"/>
    <w:rsid w:val="736E1BF5"/>
    <w:rsid w:val="741E2630"/>
    <w:rsid w:val="74813D6C"/>
    <w:rsid w:val="75254AEA"/>
    <w:rsid w:val="768FB218"/>
    <w:rsid w:val="769876C4"/>
    <w:rsid w:val="76A15221"/>
    <w:rsid w:val="77993957"/>
    <w:rsid w:val="77FEE1A9"/>
    <w:rsid w:val="784F31B8"/>
    <w:rsid w:val="7919435A"/>
    <w:rsid w:val="7C0947B1"/>
    <w:rsid w:val="7D032331"/>
    <w:rsid w:val="7D1568ED"/>
    <w:rsid w:val="7D6701E6"/>
    <w:rsid w:val="7D9B1FC1"/>
    <w:rsid w:val="7DBBDE90"/>
    <w:rsid w:val="7EFF6E2E"/>
    <w:rsid w:val="7F77241E"/>
    <w:rsid w:val="7F7F48C5"/>
    <w:rsid w:val="7F9E1216"/>
    <w:rsid w:val="8AEFD1F3"/>
    <w:rsid w:val="9CFF543C"/>
    <w:rsid w:val="9FF7EEC1"/>
    <w:rsid w:val="ADFB7369"/>
    <w:rsid w:val="AFFD3446"/>
    <w:rsid w:val="BB1518B5"/>
    <w:rsid w:val="BBED7EB2"/>
    <w:rsid w:val="BE2F9D1E"/>
    <w:rsid w:val="BFEF36C6"/>
    <w:rsid w:val="CEC38C20"/>
    <w:rsid w:val="D62914C4"/>
    <w:rsid w:val="D7F7859F"/>
    <w:rsid w:val="D9CBD4C3"/>
    <w:rsid w:val="DD4F3AC9"/>
    <w:rsid w:val="DFAD004E"/>
    <w:rsid w:val="DFFF11B3"/>
    <w:rsid w:val="E37CB77E"/>
    <w:rsid w:val="E7F33C5E"/>
    <w:rsid w:val="F7AF98C9"/>
    <w:rsid w:val="FAC75F39"/>
    <w:rsid w:val="FAF7321F"/>
    <w:rsid w:val="FBAB9A2B"/>
    <w:rsid w:val="FBCF933F"/>
    <w:rsid w:val="FBFB8F60"/>
    <w:rsid w:val="FBFCDEB4"/>
    <w:rsid w:val="FEFEF71F"/>
    <w:rsid w:val="FEFF91BD"/>
    <w:rsid w:val="FFD73B41"/>
    <w:rsid w:val="FFFDC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20"/>
    </w:pPr>
    <w:rPr>
      <w:rFonts w:ascii="宋体" w:eastAsia="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2019-10-01T16:56:00Z</dcterms:created>
  <dc:creator>林振顺</dc:creator>
  <cp:lastModifiedBy>孙水冰</cp:lastModifiedBy>
  <cp:lastPrinted>2019-10-19T23:21:00Z</cp:lastPrinted>
  <dcterms:modified xsi:type="dcterms:W3CDTF">2022-11-10T16:37:05Z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57B632161EC34E708050D70C5AD59713</vt:lpwstr>
  </property>
</Properties>
</file>