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jc w:val="center"/>
        <w:rPr>
          <w:rFonts w:hint="eastAsia" w:ascii="楷体" w:hAnsi="楷体" w:eastAsia="楷体" w:cs="楷体"/>
          <w:b w:val="0"/>
          <w:bCs w:val="0"/>
          <w:sz w:val="32"/>
          <w:szCs w:val="32"/>
          <w:u w:val="single"/>
          <w:lang w:val="en-US" w:eastAsia="zh-CN"/>
        </w:rPr>
      </w:pPr>
      <w:r>
        <w:rPr>
          <w:rFonts w:hint="eastAsia" w:ascii="楷体" w:hAnsi="楷体" w:eastAsia="楷体" w:cs="楷体"/>
          <w:b w:val="0"/>
          <w:bCs w:val="0"/>
          <w:sz w:val="32"/>
          <w:szCs w:val="32"/>
          <w:u w:val="none"/>
          <w:lang w:val="en-US" w:eastAsia="zh-CN"/>
        </w:rPr>
        <w:t>闽药监厦稽办〔2022〕</w:t>
      </w:r>
      <w:r>
        <w:rPr>
          <w:rFonts w:hint="eastAsia" w:ascii="楷体" w:hAnsi="楷体" w:eastAsia="楷体" w:cs="楷体"/>
          <w:b w:val="0"/>
          <w:bCs w:val="0"/>
          <w:color w:val="auto"/>
          <w:sz w:val="32"/>
          <w:szCs w:val="32"/>
          <w:u w:val="none"/>
          <w:lang w:val="en-US" w:eastAsia="zh-CN"/>
        </w:rPr>
        <w:t>4-006</w:t>
      </w:r>
      <w:r>
        <w:rPr>
          <w:rFonts w:hint="eastAsia" w:ascii="楷体" w:hAnsi="楷体" w:eastAsia="楷体" w:cs="楷体"/>
          <w:b w:val="0"/>
          <w:bCs w:val="0"/>
          <w:sz w:val="32"/>
          <w:szCs w:val="32"/>
          <w:u w:val="none"/>
          <w:lang w:val="en-US" w:eastAsia="zh-CN"/>
        </w:rPr>
        <w:t>号</w:t>
      </w:r>
    </w:p>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color w:val="auto"/>
          <w:sz w:val="32"/>
          <w:szCs w:val="32"/>
          <w:lang w:val="en-US" w:eastAsia="zh-CN"/>
        </w:rPr>
        <w:t>漳州怡嘉化妆品有限</w:t>
      </w:r>
      <w:r>
        <w:rPr>
          <w:rFonts w:hint="eastAsia" w:ascii="仿宋" w:hAnsi="仿宋" w:eastAsia="仿宋" w:cs="仿宋"/>
          <w:kern w:val="0"/>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sz w:val="32"/>
          <w:szCs w:val="32"/>
          <w:lang w:val="en-US" w:eastAsia="zh-CN"/>
        </w:rPr>
        <w:t>91350603337526374N</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ascii="仿宋" w:hAnsi="仿宋" w:eastAsia="仿宋" w:cs="仿宋"/>
          <w:kern w:val="0"/>
          <w:sz w:val="32"/>
          <w:szCs w:val="32"/>
          <w:lang w:bidi="ar"/>
        </w:rPr>
      </w:pPr>
      <w:r>
        <w:rPr>
          <w:rFonts w:hint="eastAsia" w:ascii="仿宋" w:hAnsi="仿宋" w:eastAsia="仿宋" w:cs="仿宋"/>
          <w:sz w:val="32"/>
          <w:szCs w:val="32"/>
          <w:u w:val="none"/>
          <w:lang w:val="en-US" w:eastAsia="zh-CN"/>
        </w:rPr>
        <w:t>住所：</w:t>
      </w:r>
      <w:r>
        <w:rPr>
          <w:rFonts w:hint="eastAsia" w:ascii="仿宋" w:hAnsi="仿宋" w:eastAsia="仿宋" w:cs="仿宋"/>
          <w:color w:val="auto"/>
          <w:sz w:val="32"/>
          <w:szCs w:val="32"/>
          <w:lang w:val="en-US" w:eastAsia="zh-CN"/>
        </w:rPr>
        <w:t>福建省漳州市迎宾大道231号坤旺科技工业大楼（蓝田工业开发区横一路南）二楼</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，本局</w:t>
      </w:r>
      <w:r>
        <w:rPr>
          <w:rFonts w:hint="default"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当事人进行</w:t>
      </w:r>
      <w:r>
        <w:rPr>
          <w:rFonts w:hint="default" w:ascii="仿宋" w:hAnsi="仿宋" w:eastAsia="仿宋" w:cs="仿宋"/>
          <w:color w:val="auto"/>
          <w:sz w:val="32"/>
          <w:szCs w:val="32"/>
          <w:lang w:eastAsia="zh-CN"/>
        </w:rPr>
        <w:t>监督检查</w:t>
      </w:r>
      <w:r>
        <w:rPr>
          <w:rFonts w:hint="eastAsia" w:ascii="仿宋" w:hAnsi="仿宋" w:eastAsia="仿宋" w:cs="仿宋"/>
          <w:color w:val="auto"/>
          <w:sz w:val="32"/>
          <w:szCs w:val="32"/>
          <w:lang w:eastAsia="zh-CN"/>
        </w:rPr>
        <w:t>。在当事人</w:t>
      </w:r>
      <w:r>
        <w:rPr>
          <w:rFonts w:hint="default" w:ascii="仿宋" w:hAnsi="仿宋" w:eastAsia="仿宋" w:cs="仿宋"/>
          <w:color w:val="auto"/>
          <w:sz w:val="32"/>
          <w:szCs w:val="32"/>
          <w:lang w:eastAsia="zh-CN"/>
        </w:rPr>
        <w:t>原料仓库</w:t>
      </w:r>
      <w:r>
        <w:rPr>
          <w:rFonts w:hint="eastAsia" w:ascii="仿宋" w:hAnsi="仿宋" w:eastAsia="仿宋" w:cs="仿宋"/>
          <w:color w:val="auto"/>
          <w:sz w:val="32"/>
          <w:szCs w:val="32"/>
          <w:lang w:eastAsia="zh-CN"/>
        </w:rPr>
        <w:t>内查见</w:t>
      </w:r>
      <w:r>
        <w:rPr>
          <w:rFonts w:hint="default" w:ascii="仿宋" w:hAnsi="仿宋" w:eastAsia="仿宋" w:cs="仿宋"/>
          <w:color w:val="auto"/>
          <w:sz w:val="32"/>
          <w:szCs w:val="32"/>
          <w:lang w:eastAsia="zh-CN"/>
        </w:rPr>
        <w:t>原料</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高分子柔肤&amp;滑肤增稠剂W-9A</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批号：20201013C</w:t>
      </w:r>
      <w:r>
        <w:rPr>
          <w:rFonts w:hint="default" w:ascii="仿宋" w:hAnsi="仿宋" w:eastAsia="仿宋" w:cs="仿宋"/>
          <w:color w:val="auto"/>
          <w:sz w:val="32"/>
          <w:szCs w:val="32"/>
          <w:lang w:eastAsia="zh-CN"/>
        </w:rPr>
        <w:t>）超过使用期限</w:t>
      </w:r>
      <w:r>
        <w:rPr>
          <w:rFonts w:hint="eastAsia" w:ascii="仿宋" w:hAnsi="仿宋" w:eastAsia="仿宋" w:cs="仿宋"/>
          <w:color w:val="auto"/>
          <w:sz w:val="32"/>
          <w:szCs w:val="32"/>
          <w:lang w:eastAsia="zh-CN"/>
        </w:rPr>
        <w:t>仍放在合格原料区</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当事人涉嫌使用超过使用期限的原料生产化妆品。</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lang w:eastAsia="zh-CN"/>
        </w:rPr>
        <w:t>为进一步查明事实，本局依法对当事人立案调查。调查过程中，执法人员依法取得当事人提供的相关证明材料，制作现场笔录、询问笔录，期间未采取行政强制措施。</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经查，上述</w:t>
      </w:r>
      <w:r>
        <w:rPr>
          <w:rFonts w:hint="default" w:ascii="仿宋" w:hAnsi="仿宋" w:eastAsia="仿宋" w:cs="仿宋"/>
          <w:color w:val="auto"/>
          <w:sz w:val="32"/>
          <w:szCs w:val="32"/>
          <w:lang w:eastAsia="zh-CN"/>
        </w:rPr>
        <w:t>原料</w:t>
      </w:r>
      <w:r>
        <w:rPr>
          <w:rFonts w:hint="eastAsia" w:ascii="仿宋" w:hAnsi="仿宋" w:eastAsia="仿宋" w:cs="仿宋"/>
          <w:color w:val="auto"/>
          <w:sz w:val="32"/>
          <w:szCs w:val="32"/>
          <w:lang w:eastAsia="zh-CN"/>
        </w:rPr>
        <w:t>自</w:t>
      </w:r>
      <w:r>
        <w:rPr>
          <w:rFonts w:hint="default" w:ascii="仿宋" w:hAnsi="仿宋" w:eastAsia="仿宋" w:cs="仿宋"/>
          <w:color w:val="auto"/>
          <w:sz w:val="32"/>
          <w:szCs w:val="32"/>
          <w:lang w:eastAsia="zh-CN"/>
        </w:rPr>
        <w:t>2021年10月12日</w:t>
      </w:r>
      <w:r>
        <w:rPr>
          <w:rFonts w:hint="eastAsia" w:ascii="仿宋" w:hAnsi="仿宋" w:eastAsia="仿宋" w:cs="仿宋"/>
          <w:color w:val="auto"/>
          <w:sz w:val="32"/>
          <w:szCs w:val="32"/>
          <w:lang w:eastAsia="zh-CN"/>
        </w:rPr>
        <w:t>过期</w:t>
      </w:r>
      <w:r>
        <w:rPr>
          <w:rFonts w:hint="default" w:ascii="仿宋" w:hAnsi="仿宋" w:eastAsia="仿宋" w:cs="仿宋"/>
          <w:color w:val="auto"/>
          <w:sz w:val="32"/>
          <w:szCs w:val="32"/>
          <w:lang w:eastAsia="zh-CN"/>
        </w:rPr>
        <w:t>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当事人</w:t>
      </w:r>
      <w:r>
        <w:rPr>
          <w:rFonts w:hint="eastAsia" w:ascii="仿宋" w:hAnsi="仿宋" w:eastAsia="仿宋" w:cs="仿宋"/>
          <w:color w:val="auto"/>
          <w:sz w:val="32"/>
          <w:szCs w:val="32"/>
          <w:lang w:eastAsia="zh-CN"/>
        </w:rPr>
        <w:t>使用其生产</w:t>
      </w:r>
      <w:r>
        <w:rPr>
          <w:rFonts w:hint="default" w:ascii="仿宋" w:hAnsi="仿宋" w:eastAsia="仿宋" w:cs="仿宋"/>
          <w:color w:val="auto"/>
          <w:sz w:val="32"/>
          <w:szCs w:val="32"/>
          <w:lang w:eastAsia="zh-CN"/>
        </w:rPr>
        <w:t>植护婴儿润肤霜</w:t>
      </w:r>
      <w:r>
        <w:rPr>
          <w:rFonts w:hint="eastAsia" w:ascii="仿宋" w:hAnsi="仿宋" w:eastAsia="仿宋" w:cs="仿宋"/>
          <w:color w:val="auto"/>
          <w:kern w:val="0"/>
          <w:sz w:val="32"/>
          <w:szCs w:val="32"/>
          <w:lang w:eastAsia="zh-CN"/>
        </w:rPr>
        <w:t>73492</w:t>
      </w:r>
      <w:r>
        <w:rPr>
          <w:rFonts w:hint="eastAsia" w:ascii="仿宋" w:hAnsi="仿宋" w:eastAsia="仿宋" w:cs="仿宋"/>
          <w:color w:val="auto"/>
          <w:kern w:val="0"/>
          <w:sz w:val="32"/>
          <w:szCs w:val="32"/>
          <w:lang w:val="en-US" w:eastAsia="zh-CN"/>
        </w:rPr>
        <w:t>瓶</w:t>
      </w:r>
      <w:r>
        <w:rPr>
          <w:rFonts w:hint="default" w:ascii="仿宋" w:hAnsi="仿宋" w:eastAsia="仿宋" w:cs="仿宋"/>
          <w:color w:val="auto"/>
          <w:sz w:val="32"/>
          <w:szCs w:val="32"/>
          <w:lang w:eastAsia="zh-CN"/>
        </w:rPr>
        <w:t>（规格：50g/瓶,批号：YCBM06A、YCBL19A、YCBK29A、YCBK29B、YCBM29A）</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eastAsia="zh-CN"/>
        </w:rPr>
        <w:t>已全部销售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货值共计77313.6元。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color w:val="auto"/>
          <w:sz w:val="32"/>
          <w:szCs w:val="32"/>
          <w:lang w:eastAsia="zh-CN"/>
        </w:rPr>
        <w:t>2022年3月19日至</w:t>
      </w:r>
      <w:r>
        <w:rPr>
          <w:rFonts w:hint="eastAsia" w:ascii="仿宋" w:hAnsi="仿宋" w:eastAsia="仿宋" w:cs="仿宋"/>
          <w:color w:val="auto"/>
          <w:sz w:val="32"/>
          <w:szCs w:val="32"/>
          <w:lang w:val="en-US" w:eastAsia="zh-CN"/>
        </w:rPr>
        <w:t>3月29日，当事人召回涉案产品69841瓶，实际销售3651瓶，</w:t>
      </w:r>
      <w:r>
        <w:rPr>
          <w:rFonts w:hint="eastAsia" w:ascii="仿宋" w:hAnsi="仿宋" w:eastAsia="仿宋" w:cs="仿宋"/>
          <w:kern w:val="0"/>
          <w:sz w:val="32"/>
          <w:szCs w:val="32"/>
          <w:lang w:val="en-US" w:eastAsia="zh-CN"/>
        </w:rPr>
        <w:t>违法所得3840.9元。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rPr>
        <w:t>上述事实，</w:t>
      </w:r>
      <w:r>
        <w:rPr>
          <w:rFonts w:hint="eastAsia" w:ascii="仿宋" w:hAnsi="仿宋" w:eastAsia="仿宋" w:cs="仿宋"/>
          <w:b w:val="0"/>
          <w:bCs w:val="0"/>
          <w:color w:val="auto"/>
          <w:sz w:val="32"/>
          <w:szCs w:val="32"/>
          <w:lang w:eastAsia="zh-CN"/>
        </w:rPr>
        <w:t>主要有</w:t>
      </w:r>
      <w:r>
        <w:rPr>
          <w:rFonts w:hint="eastAsia" w:ascii="仿宋" w:hAnsi="仿宋" w:eastAsia="仿宋" w:cs="仿宋"/>
          <w:color w:val="auto"/>
          <w:sz w:val="32"/>
          <w:szCs w:val="32"/>
          <w:lang w:eastAsia="zh-CN"/>
        </w:rPr>
        <w:t>现场检查笔录、询问调查笔录、当事人营业执照、</w:t>
      </w:r>
      <w:r>
        <w:rPr>
          <w:rFonts w:hint="eastAsia" w:ascii="仿宋" w:hAnsi="仿宋" w:eastAsia="仿宋" w:cs="仿宋"/>
          <w:color w:val="auto"/>
          <w:sz w:val="32"/>
          <w:szCs w:val="32"/>
          <w:lang w:val="en-US" w:eastAsia="zh-CN"/>
        </w:rPr>
        <w:t>化妆品生产许可证</w:t>
      </w:r>
      <w:r>
        <w:rPr>
          <w:rFonts w:hint="eastAsia" w:ascii="仿宋" w:hAnsi="仿宋" w:eastAsia="仿宋" w:cs="仿宋"/>
          <w:color w:val="auto"/>
          <w:sz w:val="32"/>
          <w:szCs w:val="32"/>
          <w:lang w:eastAsia="zh-CN"/>
        </w:rPr>
        <w:t>、相关人员身份证明材料、产品备案资料、产品购销合同、</w:t>
      </w:r>
      <w:r>
        <w:rPr>
          <w:rFonts w:hint="eastAsia" w:ascii="仿宋" w:hAnsi="仿宋" w:eastAsia="仿宋" w:cs="仿宋"/>
          <w:color w:val="auto"/>
          <w:sz w:val="32"/>
          <w:szCs w:val="32"/>
          <w:lang w:val="en-US" w:eastAsia="zh-CN"/>
        </w:rPr>
        <w:t>包材销售单、</w:t>
      </w:r>
      <w:r>
        <w:rPr>
          <w:rFonts w:hint="eastAsia" w:ascii="仿宋" w:hAnsi="仿宋" w:eastAsia="仿宋" w:cs="仿宋"/>
          <w:color w:val="auto"/>
          <w:sz w:val="32"/>
          <w:szCs w:val="32"/>
          <w:lang w:eastAsia="zh-CN"/>
        </w:rPr>
        <w:t>包材</w:t>
      </w:r>
      <w:r>
        <w:rPr>
          <w:rFonts w:hint="eastAsia" w:ascii="仿宋" w:hAnsi="仿宋" w:eastAsia="仿宋" w:cs="仿宋"/>
          <w:color w:val="auto"/>
          <w:sz w:val="32"/>
          <w:szCs w:val="32"/>
          <w:lang w:val="en-US" w:eastAsia="zh-CN"/>
        </w:rPr>
        <w:t>送货单、</w:t>
      </w:r>
      <w:r>
        <w:rPr>
          <w:rFonts w:hint="eastAsia" w:ascii="仿宋" w:hAnsi="仿宋" w:eastAsia="仿宋" w:cs="仿宋"/>
          <w:color w:val="auto"/>
          <w:sz w:val="32"/>
          <w:szCs w:val="32"/>
          <w:lang w:eastAsia="zh-CN"/>
        </w:rPr>
        <w:t>批生产记录、</w:t>
      </w:r>
      <w:r>
        <w:rPr>
          <w:rFonts w:hint="default" w:ascii="仿宋" w:hAnsi="仿宋" w:eastAsia="仿宋" w:cs="仿宋"/>
          <w:color w:val="auto"/>
          <w:sz w:val="32"/>
          <w:szCs w:val="32"/>
          <w:lang w:eastAsia="zh-CN"/>
        </w:rPr>
        <w:t>物料编码名称内控标准（ZC增稠剂）、W-9A物质安全资料（MSDS）、W-9A存料/出料卡、W-9A检测报告单、W-9A原料进货检验报告单、产品购销合同、W-9A标签</w:t>
      </w:r>
      <w:r>
        <w:rPr>
          <w:rFonts w:hint="eastAsia" w:ascii="仿宋" w:hAnsi="仿宋" w:eastAsia="仿宋" w:cs="仿宋"/>
          <w:color w:val="auto"/>
          <w:sz w:val="32"/>
          <w:szCs w:val="32"/>
          <w:lang w:eastAsia="zh-CN"/>
        </w:rPr>
        <w:t>、领料台帐、订购单、产品</w:t>
      </w:r>
      <w:r>
        <w:rPr>
          <w:rFonts w:hint="default" w:ascii="仿宋" w:hAnsi="仿宋" w:eastAsia="仿宋" w:cs="仿宋"/>
          <w:color w:val="auto"/>
          <w:sz w:val="32"/>
          <w:szCs w:val="32"/>
          <w:lang w:eastAsia="zh-CN"/>
        </w:rPr>
        <w:t>销售记录</w:t>
      </w:r>
      <w:r>
        <w:rPr>
          <w:rFonts w:hint="eastAsia" w:ascii="仿宋" w:hAnsi="仿宋" w:eastAsia="仿宋" w:cs="仿宋"/>
          <w:color w:val="auto"/>
          <w:sz w:val="32"/>
          <w:szCs w:val="32"/>
          <w:lang w:eastAsia="zh-CN"/>
        </w:rPr>
        <w:t>和</w:t>
      </w:r>
      <w:r>
        <w:rPr>
          <w:rFonts w:hint="default" w:ascii="仿宋" w:hAnsi="仿宋" w:eastAsia="仿宋" w:cs="仿宋"/>
          <w:color w:val="auto"/>
          <w:sz w:val="32"/>
          <w:szCs w:val="32"/>
          <w:lang w:eastAsia="zh-CN"/>
        </w:rPr>
        <w:t>送货单</w:t>
      </w:r>
      <w:r>
        <w:rPr>
          <w:rFonts w:hint="eastAsia" w:ascii="仿宋" w:hAnsi="仿宋" w:eastAsia="仿宋" w:cs="仿宋"/>
          <w:color w:val="auto"/>
          <w:sz w:val="32"/>
          <w:szCs w:val="32"/>
          <w:lang w:eastAsia="zh-CN"/>
        </w:rPr>
        <w:t>、采取风险控制措施承诺书及</w:t>
      </w:r>
      <w:r>
        <w:rPr>
          <w:rFonts w:hint="default" w:ascii="仿宋" w:hAnsi="仿宋" w:eastAsia="仿宋" w:cs="仿宋"/>
          <w:color w:val="auto"/>
          <w:sz w:val="32"/>
          <w:szCs w:val="32"/>
          <w:lang w:eastAsia="zh-CN"/>
        </w:rPr>
        <w:t>2022年度产品召回档案</w:t>
      </w:r>
      <w:r>
        <w:rPr>
          <w:rFonts w:hint="eastAsia" w:ascii="仿宋" w:hAnsi="仿宋" w:eastAsia="仿宋" w:cs="仿宋"/>
          <w:color w:val="auto"/>
          <w:sz w:val="32"/>
          <w:szCs w:val="32"/>
          <w:lang w:eastAsia="zh-CN"/>
        </w:rPr>
        <w:t>等证据材料予以证明，事实清楚，证据确凿</w:t>
      </w:r>
      <w:r>
        <w:rPr>
          <w:rFonts w:hint="default"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2022年6月21日，</w:t>
      </w:r>
      <w:r>
        <w:rPr>
          <w:rFonts w:hint="eastAsia" w:ascii="仿宋" w:hAnsi="仿宋" w:eastAsia="仿宋" w:cs="仿宋"/>
          <w:color w:val="auto"/>
          <w:kern w:val="0"/>
          <w:sz w:val="32"/>
          <w:szCs w:val="32"/>
          <w:lang w:val="en-US" w:eastAsia="zh-CN" w:bidi="ar"/>
        </w:rPr>
        <w:t>本局将行政处罚告知书直接送达当事人，并告知当事人具有陈述、申辩并要求举行听证的权利。当事人在期限内未向本局提出陈述申辩，未申请听证。</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本局认为，</w:t>
      </w:r>
      <w:r>
        <w:rPr>
          <w:rFonts w:hint="eastAsia" w:ascii="仿宋" w:hAnsi="仿宋" w:eastAsia="仿宋" w:cs="仿宋"/>
          <w:color w:val="auto"/>
          <w:sz w:val="32"/>
          <w:szCs w:val="32"/>
          <w:lang w:val="en-US" w:eastAsia="zh-CN"/>
        </w:rPr>
        <w:t>当事人使用过期原料</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高分子柔肤&amp;滑肤增稠剂W-9A</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批号：20201013C</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生产普通化妆品</w:t>
      </w:r>
      <w:r>
        <w:rPr>
          <w:rFonts w:hint="default" w:ascii="仿宋" w:hAnsi="仿宋" w:eastAsia="仿宋" w:cs="仿宋"/>
          <w:color w:val="auto"/>
          <w:sz w:val="32"/>
          <w:szCs w:val="32"/>
          <w:lang w:val="en-US" w:eastAsia="zh-CN"/>
        </w:rPr>
        <w:t>植护婴儿润肤霜</w:t>
      </w:r>
      <w:r>
        <w:rPr>
          <w:rFonts w:hint="eastAsia" w:ascii="仿宋" w:hAnsi="仿宋" w:eastAsia="仿宋" w:cs="仿宋"/>
          <w:color w:val="auto"/>
          <w:kern w:val="1"/>
          <w:sz w:val="32"/>
          <w:szCs w:val="32"/>
          <w:u w:val="none"/>
          <w:lang w:val="en-US" w:eastAsia="zh-CN"/>
        </w:rPr>
        <w:t>，属于</w:t>
      </w:r>
      <w:r>
        <w:rPr>
          <w:rFonts w:hint="eastAsia" w:ascii="仿宋" w:hAnsi="仿宋" w:eastAsia="仿宋" w:cs="仿宋"/>
          <w:color w:val="auto"/>
          <w:sz w:val="32"/>
          <w:szCs w:val="32"/>
          <w:lang w:val="en-US" w:eastAsia="zh-CN"/>
        </w:rPr>
        <w:t>违反</w:t>
      </w:r>
      <w:r>
        <w:rPr>
          <w:rFonts w:hint="eastAsia" w:ascii="仿宋" w:eastAsia="仿宋" w:cs="仿宋"/>
          <w:color w:val="auto"/>
          <w:kern w:val="0"/>
          <w:sz w:val="32"/>
          <w:szCs w:val="32"/>
          <w:lang w:val="en-US" w:eastAsia="zh-CN"/>
        </w:rPr>
        <w:t>《化妆品监督管理条例</w:t>
      </w:r>
      <w:r>
        <w:rPr>
          <w:rFonts w:hint="eastAsia" w:ascii="仿宋" w:eastAsia="仿宋" w:cs="仿宋"/>
          <w:iCs/>
          <w:color w:val="auto"/>
          <w:spacing w:val="-11"/>
          <w:sz w:val="32"/>
          <w:szCs w:val="32"/>
          <w:lang w:val="en-US" w:eastAsia="zh-CN"/>
        </w:rPr>
        <w:t>》第三十条第二款</w:t>
      </w:r>
      <w:r>
        <w:rPr>
          <w:rFonts w:hint="eastAsia" w:ascii="仿宋" w:eastAsia="仿宋" w:cs="仿宋"/>
          <w:color w:val="auto"/>
          <w:kern w:val="0"/>
          <w:sz w:val="32"/>
          <w:szCs w:val="32"/>
          <w:lang w:val="en-US" w:eastAsia="zh-CN"/>
        </w:rPr>
        <w:t>规定</w:t>
      </w:r>
      <w:r>
        <w:rPr>
          <w:rFonts w:hint="eastAsia" w:ascii="仿宋" w:hAnsi="仿宋" w:eastAsia="仿宋" w:cs="仿宋"/>
          <w:color w:val="auto"/>
          <w:sz w:val="32"/>
          <w:szCs w:val="32"/>
          <w:lang w:val="en-US" w:eastAsia="zh-CN"/>
        </w:rPr>
        <w:t>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62"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综上，</w:t>
      </w:r>
      <w:r>
        <w:rPr>
          <w:rFonts w:hint="eastAsia" w:ascii="仿宋" w:hAnsi="仿宋" w:eastAsia="仿宋" w:cs="仿宋"/>
          <w:kern w:val="0"/>
          <w:sz w:val="32"/>
          <w:szCs w:val="32"/>
          <w:lang w:val="en-US" w:eastAsia="zh-CN"/>
        </w:rPr>
        <w:t>根据《中华人民共和国行政处罚法》第二十八条第一款、《化妆品监督管理条例》第五十九条第三项规定，决定责令你公司改正并处理如下：</w:t>
      </w:r>
    </w:p>
    <w:p>
      <w:pPr>
        <w:keepNext w:val="0"/>
        <w:keepLines w:val="0"/>
        <w:pageBreakBefore w:val="0"/>
        <w:widowControl w:val="0"/>
        <w:kinsoku/>
        <w:wordWrap/>
        <w:overflowPunct/>
        <w:topLinePunct w:val="0"/>
        <w:autoSpaceDE/>
        <w:autoSpaceDN/>
        <w:bidi w:val="0"/>
        <w:adjustRightInd/>
        <w:snapToGrid/>
        <w:spacing w:line="520" w:lineRule="exact"/>
        <w:ind w:left="0" w:right="0" w:firstLine="662"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1.没收过期原料</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高分子柔肤&amp;滑肤增稠剂W-9A</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批号：20201013C</w:t>
      </w:r>
      <w:r>
        <w:rPr>
          <w:rFonts w:hint="default" w:ascii="仿宋" w:hAnsi="仿宋" w:eastAsia="仿宋" w:cs="仿宋"/>
          <w:color w:val="auto"/>
          <w:sz w:val="32"/>
          <w:szCs w:val="32"/>
          <w:lang w:eastAsia="zh-CN"/>
        </w:rPr>
        <w:t>）</w:t>
      </w:r>
      <w:r>
        <w:rPr>
          <w:rFonts w:hint="eastAsia" w:ascii="仿宋" w:hAnsi="仿宋" w:eastAsia="仿宋" w:cs="仿宋"/>
          <w:kern w:val="0"/>
          <w:sz w:val="32"/>
          <w:szCs w:val="32"/>
          <w:lang w:val="en-US" w:eastAsia="zh-CN"/>
        </w:rPr>
        <w:t>43.07kg；</w:t>
      </w:r>
    </w:p>
    <w:p>
      <w:pPr>
        <w:keepNext w:val="0"/>
        <w:keepLines w:val="0"/>
        <w:pageBreakBefore w:val="0"/>
        <w:widowControl w:val="0"/>
        <w:kinsoku/>
        <w:wordWrap/>
        <w:overflowPunct/>
        <w:topLinePunct w:val="0"/>
        <w:autoSpaceDE/>
        <w:autoSpaceDN/>
        <w:bidi w:val="0"/>
        <w:adjustRightInd/>
        <w:snapToGrid/>
        <w:spacing w:line="520" w:lineRule="exact"/>
        <w:ind w:left="0" w:right="0" w:firstLine="662"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2.没收召回的69841瓶涉案产品；</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kern w:val="0"/>
          <w:sz w:val="32"/>
          <w:szCs w:val="32"/>
          <w:lang w:val="en-US" w:eastAsia="zh-CN"/>
        </w:rPr>
        <w:t>3.没收当事人违法所得3840.9元、并处货值15倍罚款1159704元，罚没款合计共1163544.9元。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当事人应自接到本行政处罚决定之日起15日内缴纳上述罚没款。当事人根据</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adjustRightInd/>
        <w:spacing w:line="620" w:lineRule="exact"/>
        <w:ind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2022年7月</w:t>
      </w:r>
      <w:r>
        <w:rPr>
          <w:rFonts w:hint="eastAsia" w:ascii="仿宋" w:hAnsi="仿宋" w:eastAsia="仿宋" w:cs="仿宋"/>
          <w:b w:val="0"/>
          <w:bCs w:val="0"/>
          <w:color w:val="auto"/>
          <w:sz w:val="32"/>
          <w:szCs w:val="32"/>
          <w:u w:val="none"/>
          <w:lang w:val="en-US" w:eastAsia="zh-CN"/>
        </w:rPr>
        <w:t>12</w:t>
      </w:r>
      <w:r>
        <w:rPr>
          <w:rFonts w:hint="eastAsia" w:ascii="仿宋" w:hAnsi="仿宋" w:eastAsia="仿宋" w:cs="仿宋"/>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AE7880"/>
    <w:rsid w:val="02B80CC8"/>
    <w:rsid w:val="04467AFD"/>
    <w:rsid w:val="06861136"/>
    <w:rsid w:val="07234B0E"/>
    <w:rsid w:val="074C6CE7"/>
    <w:rsid w:val="08A72C15"/>
    <w:rsid w:val="09BA3057"/>
    <w:rsid w:val="0A03729A"/>
    <w:rsid w:val="0C4F3930"/>
    <w:rsid w:val="0CC7487E"/>
    <w:rsid w:val="0D071397"/>
    <w:rsid w:val="0D0A4234"/>
    <w:rsid w:val="0DAD283D"/>
    <w:rsid w:val="0FDD4776"/>
    <w:rsid w:val="122C2C51"/>
    <w:rsid w:val="13BA7CF1"/>
    <w:rsid w:val="153A2B84"/>
    <w:rsid w:val="16280ADA"/>
    <w:rsid w:val="17790F19"/>
    <w:rsid w:val="17D72156"/>
    <w:rsid w:val="19A05D17"/>
    <w:rsid w:val="1A4A07BB"/>
    <w:rsid w:val="1A614BFE"/>
    <w:rsid w:val="1AB07A5A"/>
    <w:rsid w:val="1BF427A7"/>
    <w:rsid w:val="1D312A67"/>
    <w:rsid w:val="1D785941"/>
    <w:rsid w:val="1D9A2236"/>
    <w:rsid w:val="1ED95962"/>
    <w:rsid w:val="1F7E2D68"/>
    <w:rsid w:val="1F8C0992"/>
    <w:rsid w:val="1FFFD72C"/>
    <w:rsid w:val="234A76C1"/>
    <w:rsid w:val="23B11F26"/>
    <w:rsid w:val="240A2BE1"/>
    <w:rsid w:val="24567FA5"/>
    <w:rsid w:val="25C25ABF"/>
    <w:rsid w:val="27761A90"/>
    <w:rsid w:val="2814305F"/>
    <w:rsid w:val="2B302B92"/>
    <w:rsid w:val="2BBA451A"/>
    <w:rsid w:val="2BCA1BD8"/>
    <w:rsid w:val="2BCE0C18"/>
    <w:rsid w:val="2DB1343A"/>
    <w:rsid w:val="2DD17C79"/>
    <w:rsid w:val="2E2B11AE"/>
    <w:rsid w:val="2EE02BD7"/>
    <w:rsid w:val="30006B77"/>
    <w:rsid w:val="32B630F7"/>
    <w:rsid w:val="32E331F9"/>
    <w:rsid w:val="35B75EF0"/>
    <w:rsid w:val="35D4032A"/>
    <w:rsid w:val="3610509D"/>
    <w:rsid w:val="36C12A58"/>
    <w:rsid w:val="37CB0DFF"/>
    <w:rsid w:val="37DBD832"/>
    <w:rsid w:val="3A956312"/>
    <w:rsid w:val="3B6C35CC"/>
    <w:rsid w:val="3CAF761D"/>
    <w:rsid w:val="3CDD75B2"/>
    <w:rsid w:val="3DD12613"/>
    <w:rsid w:val="3DFCFA8C"/>
    <w:rsid w:val="3F657A40"/>
    <w:rsid w:val="3F9EF29C"/>
    <w:rsid w:val="41D227C5"/>
    <w:rsid w:val="42C72F56"/>
    <w:rsid w:val="44171C9F"/>
    <w:rsid w:val="44C66A69"/>
    <w:rsid w:val="45694BA5"/>
    <w:rsid w:val="479E54F9"/>
    <w:rsid w:val="48C356E3"/>
    <w:rsid w:val="496356E9"/>
    <w:rsid w:val="4BFE0C29"/>
    <w:rsid w:val="4BFE3402"/>
    <w:rsid w:val="4CA17D49"/>
    <w:rsid w:val="4CDF4ADC"/>
    <w:rsid w:val="4FC1421C"/>
    <w:rsid w:val="50165435"/>
    <w:rsid w:val="51CE096B"/>
    <w:rsid w:val="53A07F19"/>
    <w:rsid w:val="53F339B6"/>
    <w:rsid w:val="57AF35AA"/>
    <w:rsid w:val="57AF6F70"/>
    <w:rsid w:val="57B224AA"/>
    <w:rsid w:val="5A7F36F8"/>
    <w:rsid w:val="5ABB5486"/>
    <w:rsid w:val="5ADA6F82"/>
    <w:rsid w:val="5B95462A"/>
    <w:rsid w:val="5BE046AA"/>
    <w:rsid w:val="5BFFC2AA"/>
    <w:rsid w:val="5CAE5E05"/>
    <w:rsid w:val="5CBB67FC"/>
    <w:rsid w:val="5ED736D7"/>
    <w:rsid w:val="5F26651E"/>
    <w:rsid w:val="5FEE528B"/>
    <w:rsid w:val="5FFF9CCF"/>
    <w:rsid w:val="61F82039"/>
    <w:rsid w:val="635C1BED"/>
    <w:rsid w:val="63620474"/>
    <w:rsid w:val="63F418CB"/>
    <w:rsid w:val="641401EF"/>
    <w:rsid w:val="64F75DED"/>
    <w:rsid w:val="66ED17A8"/>
    <w:rsid w:val="67147E51"/>
    <w:rsid w:val="67BF5877"/>
    <w:rsid w:val="684D3FEB"/>
    <w:rsid w:val="69BB5A2C"/>
    <w:rsid w:val="69DD7EEA"/>
    <w:rsid w:val="6A0C5356"/>
    <w:rsid w:val="6B5C4B98"/>
    <w:rsid w:val="6B5D2C91"/>
    <w:rsid w:val="6B5F8F28"/>
    <w:rsid w:val="6B625A68"/>
    <w:rsid w:val="6C2573F8"/>
    <w:rsid w:val="6C6A4C67"/>
    <w:rsid w:val="6D56105E"/>
    <w:rsid w:val="6E094B0F"/>
    <w:rsid w:val="6E0D061D"/>
    <w:rsid w:val="6F8F6808"/>
    <w:rsid w:val="6FFFF68A"/>
    <w:rsid w:val="706E396F"/>
    <w:rsid w:val="70BE4B1F"/>
    <w:rsid w:val="71FFEE3A"/>
    <w:rsid w:val="72C84B16"/>
    <w:rsid w:val="736E1BF5"/>
    <w:rsid w:val="741E2630"/>
    <w:rsid w:val="74813D6C"/>
    <w:rsid w:val="75254AEA"/>
    <w:rsid w:val="769876C4"/>
    <w:rsid w:val="76A15221"/>
    <w:rsid w:val="77993957"/>
    <w:rsid w:val="77FEE1A9"/>
    <w:rsid w:val="784F31B8"/>
    <w:rsid w:val="7919435A"/>
    <w:rsid w:val="7C0947B1"/>
    <w:rsid w:val="7D032331"/>
    <w:rsid w:val="7D1568ED"/>
    <w:rsid w:val="7D6701E6"/>
    <w:rsid w:val="7D9B1FC1"/>
    <w:rsid w:val="7DBBDE90"/>
    <w:rsid w:val="7F77241E"/>
    <w:rsid w:val="7F7F48C5"/>
    <w:rsid w:val="7F9E1216"/>
    <w:rsid w:val="8AEFD1F3"/>
    <w:rsid w:val="9CFF543C"/>
    <w:rsid w:val="9FF7EEC1"/>
    <w:rsid w:val="ADFB7369"/>
    <w:rsid w:val="AFFD3446"/>
    <w:rsid w:val="BB1518B5"/>
    <w:rsid w:val="BBED7EB2"/>
    <w:rsid w:val="BE2F9D1E"/>
    <w:rsid w:val="BFEF36C6"/>
    <w:rsid w:val="CEC38C20"/>
    <w:rsid w:val="D62914C4"/>
    <w:rsid w:val="D9CBD4C3"/>
    <w:rsid w:val="DD4F3AC9"/>
    <w:rsid w:val="DFAD004E"/>
    <w:rsid w:val="DFFF11B3"/>
    <w:rsid w:val="E37CB77E"/>
    <w:rsid w:val="E7F33C5E"/>
    <w:rsid w:val="F7AF98C9"/>
    <w:rsid w:val="FAC75F39"/>
    <w:rsid w:val="FBAB9A2B"/>
    <w:rsid w:val="FBCF933F"/>
    <w:rsid w:val="FBFB8F60"/>
    <w:rsid w:val="FEFF91BD"/>
    <w:rsid w:val="FFD73B41"/>
    <w:rsid w:val="FFFDC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2019-09-29T16:56:00Z</dcterms:created>
  <dc:creator>林振顺</dc:creator>
  <cp:lastModifiedBy>林莉梅</cp:lastModifiedBy>
  <cp:lastPrinted>2019-10-17T23:21:00Z</cp:lastPrinted>
  <dcterms:modified xsi:type="dcterms:W3CDTF">2022-07-15T16:07:44Z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57B632161EC34E708050D70C5AD59713</vt:lpwstr>
  </property>
</Properties>
</file>