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ascii="微软雅黑" w:hAnsi="微软雅黑" w:eastAsia="微软雅黑" w:cs="微软雅黑"/>
          <w:color w:val="000000"/>
          <w:sz w:val="24"/>
        </w:rPr>
      </w:pPr>
      <w:r>
        <w:rPr>
          <w:rFonts w:hint="eastAsia" w:ascii="微软雅黑" w:hAnsi="微软雅黑" w:eastAsia="微软雅黑" w:cs="微软雅黑"/>
          <w:color w:val="000000"/>
          <w:kern w:val="0"/>
          <w:sz w:val="24"/>
          <w:shd w:val="clear" w:color="auto" w:fill="FFFFFF"/>
          <w:lang w:bidi="ar"/>
        </w:rPr>
        <w:t>行政处罚信息公开表</w:t>
      </w:r>
    </w:p>
    <w:tbl>
      <w:tblPr>
        <w:tblStyle w:val="4"/>
        <w:tblW w:w="14456" w:type="dxa"/>
        <w:tblInd w:w="0" w:type="dxa"/>
        <w:tblLayout w:type="fixed"/>
        <w:tblCellMar>
          <w:top w:w="0" w:type="dxa"/>
          <w:left w:w="0" w:type="dxa"/>
          <w:bottom w:w="0" w:type="dxa"/>
          <w:right w:w="0" w:type="dxa"/>
        </w:tblCellMar>
      </w:tblPr>
      <w:tblGrid>
        <w:gridCol w:w="287"/>
        <w:gridCol w:w="881"/>
        <w:gridCol w:w="749"/>
        <w:gridCol w:w="1245"/>
        <w:gridCol w:w="1041"/>
        <w:gridCol w:w="696"/>
        <w:gridCol w:w="2470"/>
        <w:gridCol w:w="3030"/>
        <w:gridCol w:w="2449"/>
        <w:gridCol w:w="904"/>
        <w:gridCol w:w="704"/>
      </w:tblGrid>
      <w:tr>
        <w:tblPrEx>
          <w:tblCellMar>
            <w:top w:w="0" w:type="dxa"/>
            <w:left w:w="0" w:type="dxa"/>
            <w:bottom w:w="0" w:type="dxa"/>
            <w:right w:w="0" w:type="dxa"/>
          </w:tblCellMar>
        </w:tblPrEx>
        <w:trPr>
          <w:trHeight w:val="90" w:hRule="atLeast"/>
        </w:trPr>
        <w:tc>
          <w:tcPr>
            <w:tcW w:w="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行政处罚决定书文号</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案件名称</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违法企业名称或违法自然人姓名</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违法企业社会信用代码</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法定代表人姓名</w:t>
            </w:r>
          </w:p>
        </w:tc>
        <w:tc>
          <w:tcPr>
            <w:tcW w:w="2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主要违法事实</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行政处罚的种类和依据</w:t>
            </w:r>
          </w:p>
        </w:tc>
        <w:tc>
          <w:tcPr>
            <w:tcW w:w="2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行政处罚的履行方式和期限</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做出处罚的机关名称和日期</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r>
      <w:tr>
        <w:tblPrEx>
          <w:tblCellMar>
            <w:top w:w="0" w:type="dxa"/>
            <w:left w:w="0" w:type="dxa"/>
            <w:bottom w:w="0" w:type="dxa"/>
            <w:right w:w="0" w:type="dxa"/>
          </w:tblCellMar>
        </w:tblPrEx>
        <w:trPr>
          <w:trHeight w:val="980" w:hRule="atLeast"/>
        </w:trPr>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lang w:val="en-US" w:eastAsia="zh-CN"/>
              </w:rPr>
              <w:t>闽药监厦稽办〔2022〕</w:t>
            </w:r>
            <w:r>
              <w:rPr>
                <w:rFonts w:hint="eastAsia" w:ascii="仿宋" w:hAnsi="仿宋" w:eastAsia="仿宋" w:cs="仿宋"/>
                <w:b w:val="0"/>
                <w:bCs w:val="0"/>
                <w:color w:val="auto"/>
                <w:sz w:val="24"/>
                <w:szCs w:val="24"/>
                <w:u w:val="none"/>
                <w:lang w:val="en-US" w:eastAsia="zh-CN"/>
              </w:rPr>
              <w:t>4-004</w:t>
            </w:r>
            <w:r>
              <w:rPr>
                <w:rFonts w:hint="eastAsia" w:ascii="仿宋" w:hAnsi="仿宋" w:eastAsia="仿宋" w:cs="仿宋"/>
                <w:b w:val="0"/>
                <w:bCs w:val="0"/>
                <w:sz w:val="24"/>
                <w:szCs w:val="24"/>
                <w:u w:val="none"/>
                <w:lang w:val="en-US" w:eastAsia="zh-CN"/>
              </w:rPr>
              <w:t>号</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bCs/>
                <w:kern w:val="0"/>
                <w:sz w:val="24"/>
                <w:szCs w:val="24"/>
                <w:lang w:eastAsia="zh-CN" w:bidi="ar"/>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bCs/>
                <w:kern w:val="0"/>
                <w:sz w:val="24"/>
                <w:szCs w:val="24"/>
                <w:lang w:eastAsia="zh-CN" w:bidi="ar"/>
              </w:rPr>
            </w:pPr>
            <w:r>
              <w:rPr>
                <w:rFonts w:hint="eastAsia" w:ascii="仿宋" w:hAnsi="仿宋" w:eastAsia="仿宋" w:cs="仿宋"/>
                <w:sz w:val="24"/>
                <w:szCs w:val="24"/>
                <w:vertAlign w:val="baseline"/>
                <w:lang w:eastAsia="zh-CN"/>
              </w:rPr>
              <w:t>厦门帝尔特企业有限公司</w:t>
            </w:r>
            <w:r>
              <w:rPr>
                <w:rFonts w:hint="eastAsia" w:ascii="仿宋" w:hAnsi="仿宋" w:eastAsia="仿宋" w:cs="仿宋"/>
                <w:b w:val="0"/>
                <w:bCs w:val="0"/>
                <w:sz w:val="24"/>
                <w:szCs w:val="24"/>
                <w:vertAlign w:val="baseline"/>
                <w:lang w:val="en-US" w:eastAsia="zh-CN"/>
              </w:rPr>
              <w:t>上市销售未备案的普通化妆品案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left"/>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sz w:val="24"/>
                <w:szCs w:val="24"/>
                <w:vertAlign w:val="baseline"/>
                <w:lang w:eastAsia="zh-CN"/>
              </w:rPr>
              <w:t>厦门帝尔特企业有限公司</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left"/>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913502006120029047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right="0" w:rightChars="0"/>
              <w:jc w:val="left"/>
              <w:textAlignment w:val="center"/>
              <w:outlineLvl w:val="9"/>
              <w:rPr>
                <w:rFonts w:hint="eastAsia" w:ascii="仿宋" w:hAnsi="仿宋" w:eastAsia="仿宋" w:cs="仿宋"/>
                <w:bCs/>
                <w:kern w:val="0"/>
                <w:sz w:val="24"/>
                <w:szCs w:val="24"/>
                <w:lang w:val="en-US" w:eastAsia="zh-CN" w:bidi="ar"/>
              </w:rPr>
            </w:pPr>
            <w:r>
              <w:rPr>
                <w:rFonts w:hint="eastAsia" w:ascii="仿宋" w:hAnsi="仿宋" w:eastAsia="仿宋" w:cs="仿宋"/>
                <w:bCs/>
                <w:kern w:val="0"/>
                <w:sz w:val="24"/>
                <w:szCs w:val="24"/>
                <w:lang w:val="en-US" w:eastAsia="zh-CN" w:bidi="ar"/>
              </w:rPr>
              <w:t>庄淑英</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480" w:firstLineChars="200"/>
              <w:jc w:val="left"/>
              <w:textAlignment w:val="center"/>
              <w:outlineLvl w:val="9"/>
              <w:rPr>
                <w:rFonts w:hint="eastAsia" w:ascii="仿宋" w:hAnsi="仿宋" w:eastAsia="仿宋" w:cs="仿宋"/>
                <w:bCs/>
                <w:kern w:val="0"/>
                <w:sz w:val="24"/>
                <w:szCs w:val="24"/>
                <w:lang w:bidi="ar"/>
              </w:rPr>
            </w:pPr>
            <w:r>
              <w:rPr>
                <w:rFonts w:hint="eastAsia" w:ascii="仿宋" w:hAnsi="仿宋" w:eastAsia="仿宋" w:cs="仿宋"/>
                <w:bCs/>
                <w:kern w:val="0"/>
                <w:sz w:val="24"/>
                <w:szCs w:val="24"/>
                <w:lang w:val="en-US" w:eastAsia="zh-CN" w:bidi="ar"/>
              </w:rPr>
              <w:t>厦门帝尔特企业有限公司上市销售批号为307 210109爱得利泡泡洗手液未备案国产普通化妆品的行为，属于违反《化妆品监督管理条例》第十七条规定的行为。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spacing w:line="240" w:lineRule="auto"/>
              <w:ind w:firstLine="480" w:firstLineChars="200"/>
              <w:jc w:val="left"/>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根据《中华人民共和国行政处罚法》第二十八条第一款和《化妆品监督管理条例》第六十一条第一项规定，现责令当事人改正上述违法行为，并决定对当事人处罚如下：</w:t>
            </w:r>
          </w:p>
          <w:p>
            <w:pPr>
              <w:wordWrap/>
              <w:spacing w:line="240" w:lineRule="auto"/>
              <w:ind w:firstLine="480" w:firstLineChars="200"/>
              <w:jc w:val="left"/>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1.没收当事人召回的国产普通化妆品爱得利泡泡洗手液（批号：307 210109）460瓶；</w:t>
            </w:r>
          </w:p>
          <w:p>
            <w:pPr>
              <w:wordWrap/>
              <w:spacing w:line="240" w:lineRule="auto"/>
              <w:ind w:firstLine="480" w:firstLineChars="200"/>
              <w:jc w:val="left"/>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vertAlign w:val="baseline"/>
                <w:lang w:val="en-US" w:eastAsia="zh-CN"/>
              </w:rPr>
              <w:t>2.没收违法所得661.2元，并处罚款20000元。</w:t>
            </w:r>
          </w:p>
          <w:p>
            <w:pPr>
              <w:wordWrap/>
              <w:spacing w:line="240" w:lineRule="auto"/>
              <w:ind w:firstLine="480" w:firstLineChars="200"/>
              <w:jc w:val="left"/>
              <w:rPr>
                <w:rFonts w:hint="eastAsia" w:ascii="仿宋" w:hAnsi="仿宋" w:eastAsia="仿宋" w:cs="仿宋"/>
                <w:bCs/>
                <w:kern w:val="0"/>
                <w:sz w:val="24"/>
                <w:szCs w:val="24"/>
                <w:lang w:bidi="ar"/>
              </w:rPr>
            </w:pPr>
            <w:r>
              <w:rPr>
                <w:rFonts w:hint="eastAsia" w:ascii="仿宋" w:hAnsi="仿宋" w:eastAsia="仿宋" w:cs="仿宋"/>
                <w:bCs/>
                <w:sz w:val="24"/>
                <w:szCs w:val="24"/>
                <w:vertAlign w:val="baseline"/>
                <w:lang w:val="en-US" w:eastAsia="zh-CN"/>
              </w:rPr>
              <w:t>上述罚没款合计共20661.2元。</w:t>
            </w:r>
          </w:p>
        </w:tc>
        <w:tc>
          <w:tcPr>
            <w:tcW w:w="2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sz w:val="24"/>
                <w:szCs w:val="24"/>
              </w:rPr>
            </w:pPr>
            <w:r>
              <w:rPr>
                <w:rFonts w:hint="eastAsia" w:ascii="仿宋" w:hAnsi="仿宋" w:eastAsia="仿宋" w:cs="仿宋"/>
                <w:kern w:val="1"/>
                <w:sz w:val="24"/>
                <w:szCs w:val="24"/>
              </w:rPr>
              <w:t>当事人应自接到本行政处罚决定之日起15日内缴纳上述罚没款。当事人根据厦门药品稽查办公室开具的行政处罚缴款通知书，自行选择缴款方式</w:t>
            </w:r>
            <w:bookmarkStart w:id="0" w:name="_GoBack"/>
            <w:bookmarkEnd w:id="0"/>
            <w:r>
              <w:rPr>
                <w:rFonts w:hint="eastAsia" w:ascii="仿宋" w:hAnsi="仿宋" w:eastAsia="仿宋" w:cs="仿宋"/>
                <w:kern w:val="1"/>
                <w:sz w:val="24"/>
                <w:szCs w:val="24"/>
              </w:rPr>
              <w:t>。逾期不缴纳罚款的，依据《中华人民共和国行政处罚法》第</w:t>
            </w:r>
            <w:r>
              <w:rPr>
                <w:rFonts w:hint="eastAsia" w:ascii="仿宋" w:hAnsi="仿宋" w:eastAsia="仿宋" w:cs="仿宋"/>
                <w:kern w:val="1"/>
                <w:sz w:val="24"/>
                <w:szCs w:val="24"/>
                <w:lang w:eastAsia="zh-CN"/>
              </w:rPr>
              <w:t>七十二</w:t>
            </w:r>
            <w:r>
              <w:rPr>
                <w:rFonts w:hint="eastAsia" w:ascii="仿宋" w:hAnsi="仿宋" w:eastAsia="仿宋" w:cs="仿宋"/>
                <w:kern w:val="1"/>
                <w:sz w:val="24"/>
                <w:szCs w:val="24"/>
              </w:rPr>
              <w:t>条的规定，我办将每日按罚款数额的百分之三加处罚款，并依法申请人民法院强制执行。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480" w:firstLineChars="200"/>
              <w:jc w:val="left"/>
              <w:textAlignment w:val="auto"/>
              <w:outlineLvl w:val="9"/>
              <w:rPr>
                <w:rFonts w:hint="eastAsia" w:ascii="仿宋" w:hAnsi="仿宋" w:eastAsia="仿宋" w:cs="仿宋"/>
                <w:bCs/>
                <w:kern w:val="0"/>
                <w:sz w:val="24"/>
                <w:szCs w:val="24"/>
                <w:lang w:bidi="ar"/>
              </w:rPr>
            </w:pPr>
            <w:r>
              <w:rPr>
                <w:rFonts w:hint="eastAsia" w:ascii="仿宋" w:hAnsi="仿宋" w:eastAsia="仿宋" w:cs="仿宋"/>
                <w:color w:val="000000"/>
                <w:sz w:val="24"/>
                <w:szCs w:val="24"/>
                <w:u w:val="none"/>
                <w:lang w:eastAsia="zh-CN"/>
              </w:rPr>
              <w:t>当事人如不服本行政处罚决定，可以在收到本行政处罚决定书之日起六十日内向福建省人民政府申请行政复议；也可以在六个月内依法向厦门市思明区人民法院提起行政诉讼。申请行政复议或者提起行政诉讼期间，行政处罚不停止执行。</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福建省药品监督管理局厦门药品稽查办公室，202</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年</w:t>
            </w: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月</w:t>
            </w:r>
            <w:r>
              <w:rPr>
                <w:rFonts w:hint="eastAsia" w:ascii="仿宋" w:hAnsi="仿宋" w:eastAsia="仿宋" w:cs="仿宋"/>
                <w:color w:val="000000"/>
                <w:kern w:val="0"/>
                <w:sz w:val="24"/>
                <w:szCs w:val="24"/>
                <w:lang w:val="en-US" w:eastAsia="zh-CN" w:bidi="ar"/>
              </w:rPr>
              <w:t>30</w:t>
            </w:r>
            <w:r>
              <w:rPr>
                <w:rFonts w:hint="eastAsia" w:ascii="仿宋" w:hAnsi="仿宋" w:eastAsia="仿宋" w:cs="仿宋"/>
                <w:color w:val="000000"/>
                <w:kern w:val="0"/>
                <w:sz w:val="24"/>
                <w:szCs w:val="24"/>
                <w:lang w:bidi="ar"/>
              </w:rPr>
              <w:t>日</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eastAsia" w:ascii="仿宋" w:hAnsi="仿宋" w:eastAsia="仿宋" w:cs="仿宋"/>
                <w:color w:val="000000"/>
                <w:kern w:val="0"/>
                <w:sz w:val="24"/>
                <w:szCs w:val="24"/>
                <w:lang w:bidi="ar"/>
              </w:rPr>
            </w:pPr>
          </w:p>
        </w:tc>
      </w:tr>
    </w:tbl>
    <w:p/>
    <w:p>
      <w:pPr>
        <w:rPr>
          <w:rFonts w:hint="eastAsia" w:eastAsiaTheme="minorEastAsia"/>
          <w:sz w:val="32"/>
          <w:szCs w:val="32"/>
          <w:lang w:val="en-US" w:eastAsia="zh-CN"/>
        </w:rPr>
      </w:pPr>
      <w:r>
        <w:rPr>
          <w:rFonts w:hint="eastAsia"/>
          <w:lang w:val="en-US" w:eastAsia="zh-CN"/>
        </w:rPr>
        <w:t xml:space="preserve">  </w:t>
      </w:r>
      <w:r>
        <w:rPr>
          <w:rFonts w:hint="eastAsia"/>
          <w:sz w:val="24"/>
          <w:szCs w:val="24"/>
          <w:lang w:val="en-US" w:eastAsia="zh-CN"/>
        </w:rPr>
        <w:t xml:space="preserve">  （提示：相关单位或者个人转载或引用药品监管部门公布的信息时，应当遵守《中华人民共和国药品管理法》等法律法规的要求，对有关药品的宣传报道应当全面、科学、客观、公正，否则将依法承当相应责任。如对信息作进一步解读，应作必要的核实。）</w:t>
      </w:r>
    </w:p>
    <w:sectPr>
      <w:pgSz w:w="16838" w:h="11906" w:orient="landscape"/>
      <w:pgMar w:top="146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C60A5"/>
    <w:rsid w:val="003F173A"/>
    <w:rsid w:val="009E39C7"/>
    <w:rsid w:val="00D93752"/>
    <w:rsid w:val="00EC6659"/>
    <w:rsid w:val="013621DE"/>
    <w:rsid w:val="015D724D"/>
    <w:rsid w:val="02206F22"/>
    <w:rsid w:val="02410259"/>
    <w:rsid w:val="026145CD"/>
    <w:rsid w:val="02DC41F3"/>
    <w:rsid w:val="03031AAE"/>
    <w:rsid w:val="039A75B8"/>
    <w:rsid w:val="04720006"/>
    <w:rsid w:val="04E050C3"/>
    <w:rsid w:val="05E927E7"/>
    <w:rsid w:val="06CE10DF"/>
    <w:rsid w:val="06DF09E6"/>
    <w:rsid w:val="072C0BCD"/>
    <w:rsid w:val="07917978"/>
    <w:rsid w:val="07934CB0"/>
    <w:rsid w:val="08A451D8"/>
    <w:rsid w:val="091D0EB6"/>
    <w:rsid w:val="0A8263CF"/>
    <w:rsid w:val="0AF353F0"/>
    <w:rsid w:val="0AFC60A5"/>
    <w:rsid w:val="0B32336E"/>
    <w:rsid w:val="0BBD46A7"/>
    <w:rsid w:val="0BD27166"/>
    <w:rsid w:val="0C616F42"/>
    <w:rsid w:val="0C7D1938"/>
    <w:rsid w:val="0CF777D7"/>
    <w:rsid w:val="0D016698"/>
    <w:rsid w:val="0D496004"/>
    <w:rsid w:val="0D9D6771"/>
    <w:rsid w:val="0E490328"/>
    <w:rsid w:val="0E5D3919"/>
    <w:rsid w:val="0F312F23"/>
    <w:rsid w:val="0F483127"/>
    <w:rsid w:val="0F636137"/>
    <w:rsid w:val="12CC6E93"/>
    <w:rsid w:val="132F1E02"/>
    <w:rsid w:val="134F7688"/>
    <w:rsid w:val="136A28E4"/>
    <w:rsid w:val="13C62711"/>
    <w:rsid w:val="156C03C6"/>
    <w:rsid w:val="1575788D"/>
    <w:rsid w:val="15956002"/>
    <w:rsid w:val="16A67ADA"/>
    <w:rsid w:val="175002B3"/>
    <w:rsid w:val="17780848"/>
    <w:rsid w:val="17ED0162"/>
    <w:rsid w:val="18042591"/>
    <w:rsid w:val="186144E5"/>
    <w:rsid w:val="1AEA7179"/>
    <w:rsid w:val="1C3D1C7A"/>
    <w:rsid w:val="1CAE2EE5"/>
    <w:rsid w:val="1CC47C11"/>
    <w:rsid w:val="1DAF4892"/>
    <w:rsid w:val="1DC70616"/>
    <w:rsid w:val="1E487342"/>
    <w:rsid w:val="1E6C4095"/>
    <w:rsid w:val="1E8E1796"/>
    <w:rsid w:val="1F60634D"/>
    <w:rsid w:val="2072136A"/>
    <w:rsid w:val="20D42391"/>
    <w:rsid w:val="20F25647"/>
    <w:rsid w:val="227076DC"/>
    <w:rsid w:val="22F41E44"/>
    <w:rsid w:val="23484CF1"/>
    <w:rsid w:val="23D423B4"/>
    <w:rsid w:val="25043945"/>
    <w:rsid w:val="2569115D"/>
    <w:rsid w:val="26DF29AC"/>
    <w:rsid w:val="27B3517A"/>
    <w:rsid w:val="28F3492D"/>
    <w:rsid w:val="29B67431"/>
    <w:rsid w:val="2A1721F2"/>
    <w:rsid w:val="2C9337B1"/>
    <w:rsid w:val="2CA16103"/>
    <w:rsid w:val="2D7123B7"/>
    <w:rsid w:val="2DE649A3"/>
    <w:rsid w:val="2E5B16E1"/>
    <w:rsid w:val="2ECF18AA"/>
    <w:rsid w:val="2EEB283A"/>
    <w:rsid w:val="2F383184"/>
    <w:rsid w:val="2F57175D"/>
    <w:rsid w:val="2F8548F3"/>
    <w:rsid w:val="30351958"/>
    <w:rsid w:val="30CF358A"/>
    <w:rsid w:val="32291B02"/>
    <w:rsid w:val="329F0C04"/>
    <w:rsid w:val="33A12315"/>
    <w:rsid w:val="347C71D5"/>
    <w:rsid w:val="34975B1E"/>
    <w:rsid w:val="34A75DA4"/>
    <w:rsid w:val="34CC59A7"/>
    <w:rsid w:val="35283A77"/>
    <w:rsid w:val="35732EAB"/>
    <w:rsid w:val="35A4152E"/>
    <w:rsid w:val="35E525D1"/>
    <w:rsid w:val="3608161B"/>
    <w:rsid w:val="3689596D"/>
    <w:rsid w:val="36BF5CC8"/>
    <w:rsid w:val="388E5FDA"/>
    <w:rsid w:val="39715F2D"/>
    <w:rsid w:val="39F74572"/>
    <w:rsid w:val="3A8E2E37"/>
    <w:rsid w:val="3B5F47C3"/>
    <w:rsid w:val="3D0D111B"/>
    <w:rsid w:val="3DDC2EDA"/>
    <w:rsid w:val="3E39262D"/>
    <w:rsid w:val="3E4A5F63"/>
    <w:rsid w:val="3F4B3DBC"/>
    <w:rsid w:val="400613B4"/>
    <w:rsid w:val="404323A5"/>
    <w:rsid w:val="408D71D7"/>
    <w:rsid w:val="40F9550B"/>
    <w:rsid w:val="426C1B97"/>
    <w:rsid w:val="42743BCB"/>
    <w:rsid w:val="429373A2"/>
    <w:rsid w:val="4344143E"/>
    <w:rsid w:val="43854217"/>
    <w:rsid w:val="438C3243"/>
    <w:rsid w:val="44F32001"/>
    <w:rsid w:val="45253CF6"/>
    <w:rsid w:val="45646B1F"/>
    <w:rsid w:val="46563F5F"/>
    <w:rsid w:val="46AE1F18"/>
    <w:rsid w:val="46C71020"/>
    <w:rsid w:val="46FB4A22"/>
    <w:rsid w:val="47177CA0"/>
    <w:rsid w:val="474F196C"/>
    <w:rsid w:val="496D4EDD"/>
    <w:rsid w:val="4ABC573E"/>
    <w:rsid w:val="4B227261"/>
    <w:rsid w:val="4BD87CAD"/>
    <w:rsid w:val="4D494A31"/>
    <w:rsid w:val="4D4E6522"/>
    <w:rsid w:val="4DBF5525"/>
    <w:rsid w:val="4EBF4B5E"/>
    <w:rsid w:val="507A420F"/>
    <w:rsid w:val="511C6458"/>
    <w:rsid w:val="51295856"/>
    <w:rsid w:val="521F1AAF"/>
    <w:rsid w:val="522A2C01"/>
    <w:rsid w:val="52650555"/>
    <w:rsid w:val="52C16F51"/>
    <w:rsid w:val="53572647"/>
    <w:rsid w:val="537E31B3"/>
    <w:rsid w:val="53CE2445"/>
    <w:rsid w:val="55455002"/>
    <w:rsid w:val="55DB0C7B"/>
    <w:rsid w:val="570D79CA"/>
    <w:rsid w:val="57121CF7"/>
    <w:rsid w:val="589B10B7"/>
    <w:rsid w:val="58CB7D44"/>
    <w:rsid w:val="58F30A28"/>
    <w:rsid w:val="58FB0EC8"/>
    <w:rsid w:val="5B420A05"/>
    <w:rsid w:val="5B9A5FEA"/>
    <w:rsid w:val="5BBA29DD"/>
    <w:rsid w:val="5C1044D8"/>
    <w:rsid w:val="5CEE4AF9"/>
    <w:rsid w:val="5DA56F7B"/>
    <w:rsid w:val="5F277E5F"/>
    <w:rsid w:val="5FF05333"/>
    <w:rsid w:val="600B75EF"/>
    <w:rsid w:val="613B606A"/>
    <w:rsid w:val="62E71FB6"/>
    <w:rsid w:val="635C6039"/>
    <w:rsid w:val="640A5255"/>
    <w:rsid w:val="64145F3B"/>
    <w:rsid w:val="647F73C1"/>
    <w:rsid w:val="64DF3162"/>
    <w:rsid w:val="651779D1"/>
    <w:rsid w:val="65637F91"/>
    <w:rsid w:val="6585448E"/>
    <w:rsid w:val="65BD6C42"/>
    <w:rsid w:val="668415F3"/>
    <w:rsid w:val="672D2D56"/>
    <w:rsid w:val="6A1A7C2A"/>
    <w:rsid w:val="6A9923F2"/>
    <w:rsid w:val="6A9954DA"/>
    <w:rsid w:val="6CB41594"/>
    <w:rsid w:val="6D0A7F6C"/>
    <w:rsid w:val="6DD25D21"/>
    <w:rsid w:val="6ECF425C"/>
    <w:rsid w:val="6ED574D6"/>
    <w:rsid w:val="6F9E5A29"/>
    <w:rsid w:val="708E50BE"/>
    <w:rsid w:val="70E44B48"/>
    <w:rsid w:val="719268CD"/>
    <w:rsid w:val="72BE667F"/>
    <w:rsid w:val="73097736"/>
    <w:rsid w:val="74443F76"/>
    <w:rsid w:val="74C675FD"/>
    <w:rsid w:val="763450D7"/>
    <w:rsid w:val="77E33F1F"/>
    <w:rsid w:val="78EF193B"/>
    <w:rsid w:val="79904D8C"/>
    <w:rsid w:val="7AC34CDF"/>
    <w:rsid w:val="7AE509B7"/>
    <w:rsid w:val="7BA83DBE"/>
    <w:rsid w:val="7BF666EA"/>
    <w:rsid w:val="7E227595"/>
    <w:rsid w:val="7E5425C2"/>
    <w:rsid w:val="7E8D151F"/>
    <w:rsid w:val="7EA16C77"/>
    <w:rsid w:val="7EB61690"/>
    <w:rsid w:val="A7F9F6E5"/>
    <w:rsid w:val="DF6BC102"/>
    <w:rsid w:val="FFBF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1323</Words>
  <Characters>1468</Characters>
  <Lines>1</Lines>
  <Paragraphs>1</Paragraphs>
  <TotalTime>1</TotalTime>
  <ScaleCrop>false</ScaleCrop>
  <LinksUpToDate>false</LinksUpToDate>
  <CharactersWithSpaces>1469</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2019-11-05T06:53:00Z</dcterms:created>
  <dc:creator>林振顺</dc:creator>
  <cp:lastModifiedBy>张鑫</cp:lastModifiedBy>
  <cp:lastPrinted>2020-09-09T02:55:00Z</cp:lastPrinted>
  <dcterms:modified xsi:type="dcterms:W3CDTF">2022-05-31T10:49:03Z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