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仿宋" w:hAnsi="仿宋" w:eastAsia="仿宋" w:cs="仿宋"/>
          <w:bCs/>
          <w:w w:val="90"/>
          <w:sz w:val="44"/>
          <w:szCs w:val="44"/>
        </w:rPr>
      </w:pPr>
      <w:r>
        <w:rPr>
          <w:rFonts w:hint="eastAsia" w:ascii="仿宋_GB2312" w:hAnsi="宋体" w:eastAsia="仿宋_GB2312"/>
          <w:b/>
          <w:bCs w:val="0"/>
          <w:w w:val="90"/>
          <w:sz w:val="36"/>
          <w:szCs w:val="36"/>
          <w:lang w:val="en-US" w:eastAsia="zh-CN"/>
        </w:rPr>
        <w:t>对枫华龙信医疗器材（福建）有限公司双随机检查通报</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650"/>
        <w:gridCol w:w="870"/>
        <w:gridCol w:w="15"/>
        <w:gridCol w:w="1635"/>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25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企业名称</w:t>
            </w:r>
          </w:p>
        </w:tc>
        <w:tc>
          <w:tcPr>
            <w:tcW w:w="2520" w:type="dxa"/>
            <w:gridSpan w:val="2"/>
            <w:vAlign w:val="center"/>
          </w:tcPr>
          <w:p>
            <w:pPr>
              <w:spacing w:line="288" w:lineRule="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枫华龙信医疗器材（福建）有限公司</w:t>
            </w:r>
          </w:p>
        </w:tc>
        <w:tc>
          <w:tcPr>
            <w:tcW w:w="1650" w:type="dxa"/>
            <w:gridSpan w:val="2"/>
            <w:vAlign w:val="center"/>
          </w:tcPr>
          <w:p>
            <w:pPr>
              <w:spacing w:line="288" w:lineRule="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法定代表人</w:t>
            </w:r>
          </w:p>
        </w:tc>
        <w:tc>
          <w:tcPr>
            <w:tcW w:w="1801" w:type="dxa"/>
            <w:vAlign w:val="center"/>
          </w:tcPr>
          <w:p>
            <w:pPr>
              <w:spacing w:line="288" w:lineRule="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温春华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5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企业负责人</w:t>
            </w:r>
          </w:p>
        </w:tc>
        <w:tc>
          <w:tcPr>
            <w:tcW w:w="1650" w:type="dxa"/>
            <w:vAlign w:val="center"/>
          </w:tcPr>
          <w:p>
            <w:pPr>
              <w:spacing w:line="288" w:lineRule="auto"/>
              <w:jc w:val="center"/>
              <w:rPr>
                <w:rFonts w:ascii="仿宋" w:hAnsi="仿宋" w:eastAsia="仿宋"/>
                <w:sz w:val="24"/>
                <w:szCs w:val="24"/>
              </w:rPr>
            </w:pPr>
            <w:r>
              <w:rPr>
                <w:rFonts w:hint="eastAsia" w:ascii="仿宋" w:hAnsi="仿宋" w:eastAsia="仿宋" w:cs="仿宋"/>
                <w:sz w:val="28"/>
                <w:szCs w:val="28"/>
                <w:lang w:val="en-US" w:eastAsia="zh-CN"/>
              </w:rPr>
              <w:t>王锡信</w:t>
            </w:r>
          </w:p>
        </w:tc>
        <w:tc>
          <w:tcPr>
            <w:tcW w:w="885" w:type="dxa"/>
            <w:gridSpan w:val="2"/>
            <w:vAlign w:val="center"/>
          </w:tcPr>
          <w:p>
            <w:pPr>
              <w:spacing w:line="288" w:lineRule="auto"/>
              <w:jc w:val="center"/>
              <w:rPr>
                <w:rFonts w:ascii="仿宋" w:hAnsi="仿宋" w:eastAsia="仿宋"/>
                <w:sz w:val="24"/>
                <w:szCs w:val="24"/>
              </w:rPr>
            </w:pPr>
            <w:r>
              <w:rPr>
                <w:rFonts w:hint="eastAsia" w:ascii="仿宋" w:hAnsi="仿宋" w:eastAsia="仿宋"/>
                <w:sz w:val="24"/>
                <w:szCs w:val="24"/>
              </w:rPr>
              <w:t>电话</w:t>
            </w:r>
          </w:p>
        </w:tc>
        <w:tc>
          <w:tcPr>
            <w:tcW w:w="3436" w:type="dxa"/>
            <w:gridSpan w:val="2"/>
            <w:vAlign w:val="center"/>
          </w:tcPr>
          <w:p>
            <w:pPr>
              <w:spacing w:line="288"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5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管理者代表</w:t>
            </w:r>
          </w:p>
        </w:tc>
        <w:tc>
          <w:tcPr>
            <w:tcW w:w="1650" w:type="dxa"/>
            <w:vAlign w:val="top"/>
          </w:tcPr>
          <w:p>
            <w:pPr>
              <w:spacing w:line="520" w:lineRule="exact"/>
              <w:jc w:val="center"/>
              <w:rPr>
                <w:rFonts w:ascii="仿宋" w:hAnsi="仿宋" w:eastAsia="仿宋"/>
                <w:sz w:val="24"/>
                <w:szCs w:val="24"/>
              </w:rPr>
            </w:pPr>
            <w:r>
              <w:rPr>
                <w:rFonts w:hint="eastAsia" w:ascii="仿宋" w:hAnsi="仿宋" w:eastAsia="仿宋" w:cs="仿宋"/>
                <w:sz w:val="28"/>
                <w:szCs w:val="28"/>
                <w:lang w:val="en-US" w:eastAsia="zh-CN"/>
              </w:rPr>
              <w:t>王菊英</w:t>
            </w:r>
          </w:p>
        </w:tc>
        <w:tc>
          <w:tcPr>
            <w:tcW w:w="885" w:type="dxa"/>
            <w:gridSpan w:val="2"/>
            <w:vAlign w:val="center"/>
          </w:tcPr>
          <w:p>
            <w:pPr>
              <w:spacing w:line="288" w:lineRule="auto"/>
              <w:jc w:val="center"/>
              <w:rPr>
                <w:rFonts w:ascii="仿宋" w:hAnsi="仿宋" w:eastAsia="仿宋"/>
                <w:sz w:val="24"/>
                <w:szCs w:val="24"/>
              </w:rPr>
            </w:pPr>
            <w:r>
              <w:rPr>
                <w:rFonts w:hint="eastAsia" w:ascii="仿宋" w:hAnsi="仿宋" w:eastAsia="仿宋"/>
                <w:sz w:val="24"/>
                <w:szCs w:val="24"/>
              </w:rPr>
              <w:t>电话</w:t>
            </w:r>
          </w:p>
        </w:tc>
        <w:tc>
          <w:tcPr>
            <w:tcW w:w="3436" w:type="dxa"/>
            <w:gridSpan w:val="2"/>
            <w:vAlign w:val="center"/>
          </w:tcPr>
          <w:p>
            <w:pPr>
              <w:spacing w:line="288"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注册地址</w:t>
            </w:r>
          </w:p>
        </w:tc>
        <w:tc>
          <w:tcPr>
            <w:tcW w:w="5971" w:type="dxa"/>
            <w:gridSpan w:val="5"/>
            <w:vAlign w:val="center"/>
          </w:tcPr>
          <w:p>
            <w:pPr>
              <w:spacing w:line="288" w:lineRule="auto"/>
              <w:rPr>
                <w:rFonts w:ascii="仿宋" w:hAnsi="仿宋" w:eastAsia="仿宋" w:cs="Times New Roman"/>
                <w:sz w:val="24"/>
                <w:szCs w:val="24"/>
              </w:rPr>
            </w:pPr>
            <w:r>
              <w:rPr>
                <w:rFonts w:hint="eastAsia" w:ascii="仿宋" w:hAnsi="仿宋" w:eastAsia="仿宋" w:cs="Times New Roman"/>
                <w:sz w:val="24"/>
                <w:szCs w:val="24"/>
                <w:lang w:val="en-US" w:eastAsia="zh-CN"/>
              </w:rPr>
              <w:t>武平县工业园区内E06地块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25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生产地址</w:t>
            </w:r>
          </w:p>
        </w:tc>
        <w:tc>
          <w:tcPr>
            <w:tcW w:w="5971" w:type="dxa"/>
            <w:gridSpan w:val="5"/>
            <w:vAlign w:val="center"/>
          </w:tcPr>
          <w:p>
            <w:pPr>
              <w:spacing w:line="288" w:lineRule="auto"/>
              <w:rPr>
                <w:rFonts w:ascii="仿宋" w:hAnsi="仿宋" w:eastAsia="仿宋" w:cs="Times New Roman"/>
                <w:sz w:val="24"/>
                <w:szCs w:val="24"/>
              </w:rPr>
            </w:pPr>
            <w:r>
              <w:rPr>
                <w:rFonts w:hint="eastAsia" w:ascii="仿宋" w:hAnsi="仿宋" w:eastAsia="仿宋" w:cs="Times New Roman"/>
                <w:sz w:val="24"/>
                <w:szCs w:val="24"/>
                <w:lang w:val="en-US" w:eastAsia="zh-CN"/>
              </w:rPr>
              <w:t>武平县工业园区内E06地块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检查日期</w:t>
            </w:r>
          </w:p>
        </w:tc>
        <w:tc>
          <w:tcPr>
            <w:tcW w:w="5971" w:type="dxa"/>
            <w:gridSpan w:val="5"/>
            <w:vAlign w:val="center"/>
          </w:tcPr>
          <w:p>
            <w:pPr>
              <w:spacing w:line="288" w:lineRule="auto"/>
              <w:rPr>
                <w:rFonts w:ascii="仿宋" w:hAnsi="仿宋" w:eastAsia="仿宋" w:cs="Times New Roman"/>
                <w:sz w:val="24"/>
                <w:szCs w:val="24"/>
              </w:rPr>
            </w:pPr>
            <w:r>
              <w:rPr>
                <w:rFonts w:ascii="仿宋" w:hAnsi="仿宋" w:eastAsia="仿宋" w:cs="Times New Roman"/>
                <w:sz w:val="24"/>
                <w:szCs w:val="24"/>
              </w:rPr>
              <w:t>2018</w:t>
            </w:r>
            <w:r>
              <w:rPr>
                <w:rFonts w:hint="eastAsia" w:ascii="仿宋" w:hAnsi="仿宋" w:eastAsia="仿宋" w:cs="Times New Roman"/>
                <w:sz w:val="24"/>
                <w:szCs w:val="24"/>
              </w:rPr>
              <w:t>年</w:t>
            </w:r>
            <w:r>
              <w:rPr>
                <w:rFonts w:hint="eastAsia" w:ascii="仿宋" w:hAnsi="仿宋" w:eastAsia="仿宋" w:cs="Times New Roman"/>
                <w:sz w:val="24"/>
                <w:szCs w:val="24"/>
                <w:lang w:val="en-US" w:eastAsia="zh-CN"/>
              </w:rPr>
              <w:t>5</w:t>
            </w:r>
            <w:r>
              <w:rPr>
                <w:rFonts w:hint="eastAsia" w:ascii="仿宋" w:hAnsi="仿宋" w:eastAsia="仿宋" w:cs="Times New Roman"/>
                <w:sz w:val="24"/>
                <w:szCs w:val="24"/>
              </w:rPr>
              <w:t>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25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产品类别</w:t>
            </w:r>
          </w:p>
        </w:tc>
        <w:tc>
          <w:tcPr>
            <w:tcW w:w="5971" w:type="dxa"/>
            <w:gridSpan w:val="5"/>
            <w:vAlign w:val="center"/>
          </w:tcPr>
          <w:p>
            <w:pPr>
              <w:spacing w:line="288" w:lineRule="auto"/>
              <w:rPr>
                <w:rFonts w:hint="eastAsia" w:ascii="仿宋" w:hAnsi="仿宋" w:eastAsia="仿宋"/>
                <w:bCs/>
                <w:sz w:val="24"/>
                <w:szCs w:val="24"/>
              </w:rPr>
            </w:pPr>
            <w:r>
              <w:rPr>
                <w:rFonts w:hint="eastAsia" w:ascii="仿宋" w:hAnsi="仿宋" w:eastAsia="仿宋" w:cs="Times New Roman"/>
                <w:sz w:val="24"/>
                <w:szCs w:val="24"/>
              </w:rPr>
              <w:t>√</w:t>
            </w:r>
            <w:r>
              <w:rPr>
                <w:rFonts w:hint="eastAsia" w:ascii="仿宋" w:hAnsi="仿宋" w:eastAsia="仿宋"/>
                <w:bCs/>
                <w:sz w:val="24"/>
                <w:szCs w:val="24"/>
              </w:rPr>
              <w:t>无菌医疗器械  □植入性医疗器械 □体外诊断</w:t>
            </w:r>
            <w:r>
              <w:rPr>
                <w:rFonts w:hint="eastAsia" w:ascii="仿宋" w:hAnsi="仿宋" w:eastAsia="仿宋"/>
                <w:bCs/>
                <w:sz w:val="24"/>
                <w:szCs w:val="24"/>
                <w:lang w:eastAsia="zh-CN"/>
              </w:rPr>
              <w:t>试剂</w:t>
            </w:r>
          </w:p>
          <w:p>
            <w:pPr>
              <w:spacing w:line="288" w:lineRule="auto"/>
              <w:rPr>
                <w:rFonts w:ascii="仿宋" w:hAnsi="仿宋" w:eastAsia="仿宋"/>
                <w:sz w:val="24"/>
                <w:szCs w:val="24"/>
              </w:rPr>
            </w:pPr>
            <w:r>
              <w:rPr>
                <w:rFonts w:hint="eastAsia" w:ascii="仿宋" w:hAnsi="仿宋" w:eastAsia="仿宋"/>
                <w:bCs/>
                <w:sz w:val="24"/>
                <w:szCs w:val="24"/>
              </w:rPr>
              <w:t>□定制式义齿    □其他医疗器械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25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抽查产品</w:t>
            </w:r>
          </w:p>
          <w:p>
            <w:pPr>
              <w:spacing w:line="288" w:lineRule="auto"/>
              <w:jc w:val="center"/>
              <w:rPr>
                <w:rFonts w:ascii="仿宋" w:hAnsi="仿宋" w:eastAsia="仿宋"/>
                <w:sz w:val="24"/>
                <w:szCs w:val="24"/>
              </w:rPr>
            </w:pPr>
            <w:r>
              <w:rPr>
                <w:rFonts w:hint="eastAsia" w:ascii="仿宋" w:hAnsi="仿宋" w:eastAsia="仿宋"/>
                <w:sz w:val="24"/>
                <w:szCs w:val="24"/>
              </w:rPr>
              <w:t>名称</w:t>
            </w:r>
          </w:p>
        </w:tc>
        <w:tc>
          <w:tcPr>
            <w:tcW w:w="5971" w:type="dxa"/>
            <w:gridSpan w:val="5"/>
            <w:vAlign w:val="center"/>
          </w:tcPr>
          <w:p>
            <w:pPr>
              <w:spacing w:line="288" w:lineRule="auto"/>
              <w:jc w:val="both"/>
              <w:rPr>
                <w:rFonts w:ascii="仿宋" w:hAnsi="仿宋" w:eastAsia="仿宋"/>
                <w:sz w:val="24"/>
                <w:szCs w:val="24"/>
              </w:rPr>
            </w:pPr>
            <w:r>
              <w:rPr>
                <w:rFonts w:hint="eastAsia" w:ascii="仿宋" w:hAnsi="仿宋" w:eastAsia="仿宋" w:cs="Times New Roman"/>
                <w:sz w:val="24"/>
                <w:szCs w:val="24"/>
                <w:lang w:val="en-US" w:eastAsia="zh-CN"/>
              </w:rPr>
              <w:t>一次性使用灭菌橡胶外科手套（二类医疗器械）、一次性使用医用橡胶检查手套（一类医疗器械）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检查目的和范围</w:t>
            </w:r>
          </w:p>
        </w:tc>
        <w:tc>
          <w:tcPr>
            <w:tcW w:w="5971" w:type="dxa"/>
            <w:gridSpan w:val="5"/>
            <w:vAlign w:val="center"/>
          </w:tcPr>
          <w:p>
            <w:pPr>
              <w:spacing w:line="288" w:lineRule="auto"/>
              <w:jc w:val="center"/>
              <w:rPr>
                <w:rFonts w:ascii="仿宋" w:hAnsi="仿宋" w:eastAsia="仿宋"/>
                <w:sz w:val="24"/>
                <w:szCs w:val="24"/>
              </w:rPr>
            </w:pPr>
            <w:r>
              <w:rPr>
                <w:rFonts w:hint="eastAsia" w:ascii="仿宋" w:hAnsi="仿宋" w:eastAsia="仿宋"/>
                <w:bCs/>
                <w:sz w:val="24"/>
                <w:szCs w:val="24"/>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2551" w:type="dxa"/>
            <w:vAlign w:val="center"/>
          </w:tcPr>
          <w:p>
            <w:pPr>
              <w:spacing w:line="288" w:lineRule="auto"/>
              <w:ind w:firstLine="720" w:firstLineChars="300"/>
              <w:rPr>
                <w:rFonts w:ascii="仿宋" w:hAnsi="仿宋" w:eastAsia="仿宋" w:cs="Times New Roman"/>
                <w:sz w:val="24"/>
                <w:szCs w:val="24"/>
              </w:rPr>
            </w:pPr>
            <w:r>
              <w:rPr>
                <w:rFonts w:hint="eastAsia" w:ascii="仿宋" w:hAnsi="仿宋" w:eastAsia="仿宋" w:cs="Times New Roman"/>
                <w:sz w:val="24"/>
                <w:szCs w:val="24"/>
              </w:rPr>
              <w:t>检查依据</w:t>
            </w:r>
          </w:p>
        </w:tc>
        <w:tc>
          <w:tcPr>
            <w:tcW w:w="5971" w:type="dxa"/>
            <w:gridSpan w:val="5"/>
            <w:vAlign w:val="center"/>
          </w:tcPr>
          <w:p>
            <w:pPr>
              <w:spacing w:line="288" w:lineRule="auto"/>
              <w:rPr>
                <w:rFonts w:ascii="仿宋" w:hAnsi="仿宋" w:eastAsia="仿宋" w:cs="Times New Roman"/>
                <w:sz w:val="24"/>
                <w:szCs w:val="24"/>
              </w:rPr>
            </w:pPr>
            <w:r>
              <w:rPr>
                <w:rFonts w:hint="eastAsia" w:ascii="仿宋" w:hAnsi="仿宋" w:eastAsia="仿宋" w:cs="Times New Roman"/>
                <w:sz w:val="24"/>
                <w:szCs w:val="24"/>
              </w:rPr>
              <w:t>√医疗器械生产质量管理规范（GMP）</w:t>
            </w:r>
          </w:p>
          <w:p>
            <w:pPr>
              <w:spacing w:line="288" w:lineRule="auto"/>
              <w:rPr>
                <w:rFonts w:ascii="仿宋" w:hAnsi="仿宋" w:eastAsia="仿宋" w:cs="Times New Roman"/>
                <w:sz w:val="24"/>
                <w:szCs w:val="24"/>
              </w:rPr>
            </w:pPr>
            <w:r>
              <w:rPr>
                <w:rFonts w:hint="eastAsia" w:ascii="仿宋" w:hAnsi="仿宋" w:eastAsia="仿宋" w:cs="Times New Roman"/>
                <w:sz w:val="24"/>
                <w:szCs w:val="24"/>
              </w:rPr>
              <w:t>√医疗器械GMP附录及指导原则无菌医疗器械部分</w:t>
            </w:r>
          </w:p>
          <w:p>
            <w:pPr>
              <w:spacing w:line="288" w:lineRule="auto"/>
              <w:rPr>
                <w:rFonts w:ascii="仿宋" w:hAnsi="仿宋" w:eastAsia="仿宋" w:cs="Times New Roman"/>
                <w:sz w:val="24"/>
                <w:szCs w:val="24"/>
              </w:rPr>
            </w:pPr>
            <w:r>
              <w:rPr>
                <w:rFonts w:hint="eastAsia" w:ascii="仿宋" w:hAnsi="仿宋" w:eastAsia="仿宋" w:cs="Times New Roman"/>
                <w:sz w:val="24"/>
                <w:szCs w:val="24"/>
              </w:rPr>
              <w:t>□医疗器械GMP附录及指导原则植入性医疗器械部分</w:t>
            </w:r>
          </w:p>
          <w:p>
            <w:pPr>
              <w:spacing w:line="288" w:lineRule="auto"/>
              <w:rPr>
                <w:rFonts w:ascii="仿宋" w:hAnsi="仿宋" w:eastAsia="仿宋" w:cs="Times New Roman"/>
                <w:sz w:val="24"/>
                <w:szCs w:val="24"/>
              </w:rPr>
            </w:pPr>
            <w:r>
              <w:rPr>
                <w:rFonts w:hint="eastAsia" w:ascii="仿宋" w:hAnsi="仿宋" w:eastAsia="仿宋" w:cs="Times New Roman"/>
                <w:sz w:val="24"/>
                <w:szCs w:val="24"/>
              </w:rPr>
              <w:t>□医疗器械GMP附录及指导原则体外诊断试剂部分</w:t>
            </w:r>
          </w:p>
          <w:p>
            <w:pPr>
              <w:spacing w:line="288" w:lineRule="auto"/>
              <w:rPr>
                <w:rFonts w:ascii="仿宋" w:hAnsi="仿宋" w:eastAsia="仿宋" w:cs="Times New Roman"/>
                <w:sz w:val="24"/>
                <w:szCs w:val="24"/>
              </w:rPr>
            </w:pPr>
            <w:r>
              <w:rPr>
                <w:rFonts w:hint="eastAsia" w:ascii="仿宋" w:hAnsi="仿宋" w:eastAsia="仿宋" w:cs="Times New Roman"/>
                <w:sz w:val="24"/>
                <w:szCs w:val="24"/>
              </w:rPr>
              <w:t>□医疗器械GMP附录及指导原则定制式义齿部分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522" w:type="dxa"/>
            <w:gridSpan w:val="6"/>
            <w:vAlign w:val="center"/>
          </w:tcPr>
          <w:p>
            <w:pPr>
              <w:spacing w:line="288" w:lineRule="auto"/>
              <w:jc w:val="center"/>
              <w:rPr>
                <w:rFonts w:hint="eastAsia" w:ascii="宋体" w:hAnsi="宋体" w:eastAsia="宋体" w:cs="宋体"/>
                <w:sz w:val="24"/>
                <w:szCs w:val="24"/>
                <w:lang w:eastAsia="zh-CN"/>
              </w:rPr>
            </w:pPr>
            <w:r>
              <w:rPr>
                <w:rFonts w:hint="eastAsia" w:ascii="仿宋" w:hAnsi="仿宋" w:eastAsia="仿宋"/>
                <w:b/>
                <w:bCs/>
                <w:sz w:val="24"/>
                <w:szCs w:val="24"/>
                <w:lang w:eastAsia="zh-CN"/>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jc w:val="center"/>
        </w:trPr>
        <w:tc>
          <w:tcPr>
            <w:tcW w:w="8522" w:type="dxa"/>
            <w:gridSpan w:val="6"/>
            <w:vAlign w:val="center"/>
          </w:tcPr>
          <w:p>
            <w:pPr>
              <w:numPr>
                <w:ilvl w:val="0"/>
                <w:numId w:val="0"/>
              </w:numPr>
              <w:spacing w:line="560" w:lineRule="exact"/>
              <w:ind w:firstLine="480" w:firstLineChars="200"/>
              <w:rPr>
                <w:rFonts w:ascii="宋体" w:hAnsi="宋体" w:eastAsia="宋体" w:cs="宋体"/>
                <w:sz w:val="24"/>
                <w:szCs w:val="24"/>
              </w:rPr>
            </w:pPr>
            <w:r>
              <w:rPr>
                <w:rFonts w:hint="eastAsia" w:ascii="仿宋" w:hAnsi="仿宋" w:eastAsia="仿宋" w:cs="Times New Roman"/>
                <w:sz w:val="24"/>
                <w:szCs w:val="24"/>
                <w:lang w:val="en-US" w:eastAsia="zh-CN"/>
              </w:rPr>
              <w:t>该企业自2016年8月以来，因为产品销售不畅及生产技术成本问题，一直处于停产状态，并于2017年8月向武平县市场监督管理局提交停产报告。该企业目前尚无恢复生产的计划，并向检查组提交停产说明。经检查组现场检查，未发现该企业有生产的迹象</w:t>
            </w:r>
            <w:r>
              <w:rPr>
                <w:rFonts w:hint="eastAsia" w:ascii="仿宋" w:hAnsi="仿宋" w:eastAsia="仿宋" w:cs="仿宋"/>
                <w:b w:val="0"/>
                <w:bCs w:val="0"/>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522" w:type="dxa"/>
            <w:gridSpan w:val="6"/>
            <w:vAlign w:val="center"/>
          </w:tcPr>
          <w:p>
            <w:pPr>
              <w:tabs>
                <w:tab w:val="left" w:pos="207"/>
              </w:tabs>
              <w:spacing w:line="288" w:lineRule="auto"/>
              <w:jc w:val="center"/>
              <w:rPr>
                <w:rFonts w:hint="eastAsia" w:ascii="仿宋" w:hAnsi="仿宋" w:eastAsia="仿宋"/>
                <w:sz w:val="24"/>
                <w:szCs w:val="24"/>
                <w:lang w:val="en-US" w:eastAsia="zh-CN"/>
              </w:rPr>
            </w:pPr>
            <w:r>
              <w:rPr>
                <w:rFonts w:hint="eastAsia" w:ascii="仿宋" w:hAnsi="仿宋" w:eastAsia="仿宋"/>
                <w:b/>
                <w:bCs/>
                <w:sz w:val="24"/>
                <w:szCs w:val="24"/>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vAlign w:val="center"/>
          </w:tcPr>
          <w:p>
            <w:pPr>
              <w:spacing w:line="288" w:lineRule="auto"/>
              <w:jc w:val="center"/>
              <w:rPr>
                <w:rFonts w:ascii="仿宋" w:hAnsi="仿宋" w:eastAsia="仿宋"/>
                <w:sz w:val="24"/>
                <w:szCs w:val="24"/>
              </w:rPr>
            </w:pPr>
            <w:bookmarkStart w:id="0" w:name="_GoBack"/>
            <w:bookmarkEnd w:id="0"/>
          </w:p>
          <w:p>
            <w:pPr>
              <w:spacing w:line="288" w:lineRule="auto"/>
              <w:jc w:val="both"/>
              <w:rPr>
                <w:rFonts w:ascii="仿宋" w:hAnsi="仿宋" w:eastAsia="仿宋"/>
                <w:sz w:val="24"/>
                <w:szCs w:val="24"/>
              </w:rPr>
            </w:pPr>
            <w:r>
              <w:rPr>
                <w:rFonts w:hint="eastAsia" w:ascii="仿宋" w:hAnsi="仿宋" w:eastAsia="仿宋" w:cs="Times New Roman"/>
                <w:sz w:val="24"/>
                <w:szCs w:val="24"/>
                <w:lang w:val="en-US" w:eastAsia="zh-CN"/>
              </w:rPr>
              <w:t xml:space="preserve">    企业恢复生产前，应书面报告龙岩市食品药品监督管理局,经龙岩市局检查符合要求后方可恢复生产。龙岩市食品药品监督管理局应将企业恢复生产相关情况及时报送省局医疗器械处。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15717"/>
    <w:rsid w:val="01CD6505"/>
    <w:rsid w:val="25AF4263"/>
    <w:rsid w:val="3CB15717"/>
    <w:rsid w:val="5A337B12"/>
    <w:rsid w:val="615A39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2018-06-25T02:21:00Z</dcterms:created>
  <dc:creator>lenovo</dc:creator>
  <cp:lastModifiedBy>lenovo</cp:lastModifiedBy>
  <cp:lastPrinted>2018-06-26T00:39:08Z</cp:lastPrinted>
  <dcterms:modified xsi:type="dcterms:W3CDTF">2018-06-26T02:09:00Z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