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仿宋" w:hAnsi="仿宋" w:eastAsia="仿宋" w:cs="仿宋"/>
          <w:bCs/>
          <w:sz w:val="44"/>
          <w:szCs w:val="44"/>
        </w:rPr>
      </w:pPr>
      <w:r>
        <w:rPr>
          <w:rFonts w:hint="eastAsia" w:ascii="仿宋_GB2312" w:hAnsi="宋体" w:eastAsia="仿宋_GB2312"/>
          <w:b/>
          <w:bCs w:val="0"/>
          <w:sz w:val="36"/>
          <w:szCs w:val="36"/>
          <w:lang w:val="en-US" w:eastAsia="zh-CN"/>
        </w:rPr>
        <w:t>对福建省洪诚生物药业有限公司双随机检查通报</w:t>
      </w:r>
    </w:p>
    <w:tbl>
      <w:tblPr>
        <w:tblStyle w:val="5"/>
        <w:tblW w:w="87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5"/>
        <w:gridCol w:w="760"/>
        <w:gridCol w:w="980"/>
        <w:gridCol w:w="1890"/>
        <w:gridCol w:w="885"/>
        <w:gridCol w:w="545"/>
        <w:gridCol w:w="1770"/>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2311" w:type="dxa"/>
            <w:gridSpan w:val="4"/>
            <w:vAlign w:val="center"/>
          </w:tcPr>
          <w:p>
            <w:pPr>
              <w:spacing w:line="480" w:lineRule="exact"/>
              <w:jc w:val="center"/>
              <w:rPr>
                <w:rFonts w:ascii="华文仿宋" w:hAnsi="华文仿宋" w:eastAsia="华文仿宋"/>
                <w:szCs w:val="24"/>
              </w:rPr>
            </w:pPr>
            <w:r>
              <w:rPr>
                <w:rFonts w:hint="eastAsia" w:ascii="华文仿宋" w:hAnsi="华文仿宋" w:eastAsia="华文仿宋"/>
                <w:sz w:val="28"/>
                <w:szCs w:val="28"/>
              </w:rPr>
              <w:t>企业名称</w:t>
            </w:r>
          </w:p>
        </w:tc>
        <w:tc>
          <w:tcPr>
            <w:tcW w:w="3320" w:type="dxa"/>
            <w:gridSpan w:val="3"/>
          </w:tcPr>
          <w:p>
            <w:pPr>
              <w:spacing w:line="480" w:lineRule="exact"/>
              <w:jc w:val="center"/>
              <w:rPr>
                <w:rFonts w:ascii="华文仿宋" w:hAnsi="华文仿宋" w:eastAsia="华文仿宋"/>
                <w:sz w:val="28"/>
                <w:szCs w:val="28"/>
              </w:rPr>
            </w:pPr>
            <w:r>
              <w:rPr>
                <w:rFonts w:hint="eastAsia" w:ascii="华文仿宋" w:hAnsi="华文仿宋" w:eastAsia="华文仿宋"/>
                <w:sz w:val="28"/>
                <w:szCs w:val="28"/>
              </w:rPr>
              <w:t>福建省洪诚生物药业有限公司</w:t>
            </w:r>
          </w:p>
        </w:tc>
        <w:tc>
          <w:tcPr>
            <w:tcW w:w="1770" w:type="dxa"/>
          </w:tcPr>
          <w:p>
            <w:pPr>
              <w:spacing w:line="480" w:lineRule="exact"/>
              <w:jc w:val="center"/>
              <w:rPr>
                <w:rFonts w:ascii="华文仿宋" w:hAnsi="华文仿宋" w:eastAsia="华文仿宋"/>
                <w:sz w:val="28"/>
                <w:szCs w:val="28"/>
              </w:rPr>
            </w:pPr>
            <w:r>
              <w:rPr>
                <w:rFonts w:hint="eastAsia" w:ascii="华文仿宋" w:hAnsi="华文仿宋" w:eastAsia="华文仿宋"/>
                <w:sz w:val="28"/>
                <w:szCs w:val="28"/>
              </w:rPr>
              <w:t>法定代表人</w:t>
            </w:r>
          </w:p>
        </w:tc>
        <w:tc>
          <w:tcPr>
            <w:tcW w:w="1390" w:type="dxa"/>
          </w:tcPr>
          <w:p>
            <w:pPr>
              <w:spacing w:line="480" w:lineRule="exact"/>
              <w:jc w:val="center"/>
              <w:rPr>
                <w:rFonts w:ascii="华文仿宋" w:hAnsi="华文仿宋" w:eastAsia="华文仿宋"/>
                <w:sz w:val="28"/>
                <w:szCs w:val="28"/>
              </w:rPr>
            </w:pPr>
            <w:r>
              <w:rPr>
                <w:rFonts w:hint="eastAsia" w:ascii="华文仿宋" w:hAnsi="华文仿宋" w:eastAsia="华文仿宋"/>
                <w:sz w:val="28"/>
                <w:szCs w:val="28"/>
              </w:rPr>
              <w:t>蔡元洪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311" w:type="dxa"/>
            <w:gridSpan w:val="4"/>
            <w:vAlign w:val="center"/>
          </w:tcPr>
          <w:p>
            <w:pPr>
              <w:spacing w:line="480" w:lineRule="exact"/>
              <w:jc w:val="center"/>
              <w:rPr>
                <w:rFonts w:ascii="华文仿宋" w:hAnsi="华文仿宋" w:eastAsia="华文仿宋"/>
                <w:sz w:val="28"/>
                <w:szCs w:val="28"/>
              </w:rPr>
            </w:pPr>
            <w:r>
              <w:rPr>
                <w:rFonts w:hint="eastAsia" w:ascii="华文仿宋" w:hAnsi="华文仿宋" w:eastAsia="华文仿宋"/>
                <w:sz w:val="28"/>
                <w:szCs w:val="28"/>
              </w:rPr>
              <w:t>企业负责人</w:t>
            </w:r>
          </w:p>
        </w:tc>
        <w:tc>
          <w:tcPr>
            <w:tcW w:w="1890" w:type="dxa"/>
          </w:tcPr>
          <w:p>
            <w:pPr>
              <w:spacing w:line="480" w:lineRule="exact"/>
              <w:jc w:val="center"/>
              <w:rPr>
                <w:rFonts w:ascii="华文仿宋" w:hAnsi="华文仿宋" w:eastAsia="华文仿宋"/>
                <w:sz w:val="28"/>
                <w:szCs w:val="28"/>
              </w:rPr>
            </w:pPr>
            <w:r>
              <w:rPr>
                <w:rFonts w:hint="eastAsia" w:ascii="华文仿宋" w:hAnsi="华文仿宋" w:eastAsia="华文仿宋"/>
                <w:sz w:val="28"/>
                <w:szCs w:val="28"/>
              </w:rPr>
              <w:t>蔡元洪</w:t>
            </w:r>
          </w:p>
        </w:tc>
        <w:tc>
          <w:tcPr>
            <w:tcW w:w="885" w:type="dxa"/>
          </w:tcPr>
          <w:p>
            <w:pPr>
              <w:spacing w:line="480" w:lineRule="exact"/>
              <w:jc w:val="center"/>
              <w:rPr>
                <w:rFonts w:ascii="华文仿宋" w:hAnsi="华文仿宋" w:eastAsia="华文仿宋"/>
                <w:sz w:val="28"/>
                <w:szCs w:val="28"/>
              </w:rPr>
            </w:pPr>
            <w:r>
              <w:rPr>
                <w:rFonts w:hint="eastAsia" w:ascii="华文仿宋" w:hAnsi="华文仿宋" w:eastAsia="华文仿宋"/>
                <w:sz w:val="28"/>
                <w:szCs w:val="28"/>
              </w:rPr>
              <w:t>电话</w:t>
            </w:r>
          </w:p>
        </w:tc>
        <w:tc>
          <w:tcPr>
            <w:tcW w:w="3705" w:type="dxa"/>
            <w:gridSpan w:val="3"/>
          </w:tcPr>
          <w:p>
            <w:pPr>
              <w:spacing w:line="480" w:lineRule="exact"/>
              <w:jc w:val="center"/>
              <w:rPr>
                <w:rFonts w:ascii="华文仿宋" w:hAnsi="华文仿宋" w:eastAsia="华文仿宋"/>
                <w:sz w:val="28"/>
                <w:szCs w:val="28"/>
              </w:rPr>
            </w:pPr>
            <w:r>
              <w:rPr>
                <w:rFonts w:hint="eastAsia" w:ascii="华文仿宋" w:hAnsi="华文仿宋" w:eastAsia="华文仿宋"/>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4"/>
            <w:vAlign w:val="center"/>
          </w:tcPr>
          <w:p>
            <w:pPr>
              <w:spacing w:line="480" w:lineRule="exact"/>
              <w:jc w:val="center"/>
              <w:rPr>
                <w:rFonts w:ascii="华文仿宋" w:hAnsi="华文仿宋" w:eastAsia="华文仿宋"/>
                <w:sz w:val="28"/>
                <w:szCs w:val="28"/>
              </w:rPr>
            </w:pPr>
            <w:r>
              <w:rPr>
                <w:rFonts w:hint="eastAsia" w:ascii="华文仿宋" w:hAnsi="华文仿宋" w:eastAsia="华文仿宋"/>
                <w:sz w:val="28"/>
                <w:szCs w:val="28"/>
              </w:rPr>
              <w:t>管理者代表</w:t>
            </w:r>
          </w:p>
        </w:tc>
        <w:tc>
          <w:tcPr>
            <w:tcW w:w="1890" w:type="dxa"/>
          </w:tcPr>
          <w:p>
            <w:pPr>
              <w:spacing w:line="480" w:lineRule="exact"/>
              <w:jc w:val="center"/>
              <w:rPr>
                <w:rFonts w:ascii="华文仿宋" w:hAnsi="华文仿宋" w:eastAsia="华文仿宋"/>
                <w:sz w:val="28"/>
                <w:szCs w:val="28"/>
              </w:rPr>
            </w:pPr>
            <w:r>
              <w:rPr>
                <w:rFonts w:ascii="华文仿宋" w:hAnsi="华文仿宋" w:eastAsia="华文仿宋"/>
                <w:sz w:val="28"/>
                <w:szCs w:val="28"/>
              </w:rPr>
              <w:t>薛正翔</w:t>
            </w:r>
          </w:p>
        </w:tc>
        <w:tc>
          <w:tcPr>
            <w:tcW w:w="885" w:type="dxa"/>
          </w:tcPr>
          <w:p>
            <w:pPr>
              <w:spacing w:line="480" w:lineRule="exact"/>
              <w:jc w:val="center"/>
              <w:rPr>
                <w:rFonts w:ascii="华文仿宋" w:hAnsi="华文仿宋" w:eastAsia="华文仿宋"/>
                <w:sz w:val="28"/>
                <w:szCs w:val="28"/>
              </w:rPr>
            </w:pPr>
            <w:r>
              <w:rPr>
                <w:rFonts w:hint="eastAsia" w:ascii="华文仿宋" w:hAnsi="华文仿宋" w:eastAsia="华文仿宋"/>
                <w:sz w:val="28"/>
                <w:szCs w:val="28"/>
              </w:rPr>
              <w:t>电话</w:t>
            </w:r>
          </w:p>
        </w:tc>
        <w:tc>
          <w:tcPr>
            <w:tcW w:w="3705" w:type="dxa"/>
            <w:gridSpan w:val="3"/>
          </w:tcPr>
          <w:p>
            <w:pPr>
              <w:spacing w:line="480" w:lineRule="exact"/>
              <w:jc w:val="center"/>
              <w:rPr>
                <w:rFonts w:hint="eastAsia" w:ascii="华文仿宋" w:hAnsi="华文仿宋" w:eastAsia="华文仿宋"/>
                <w:sz w:val="28"/>
                <w:szCs w:val="28"/>
                <w:lang w:eastAsia="zh-CN"/>
              </w:rPr>
            </w:pPr>
            <w:r>
              <w:rPr>
                <w:rFonts w:hint="eastAsia" w:ascii="华文仿宋" w:hAnsi="华文仿宋" w:eastAsia="华文仿宋"/>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311" w:type="dxa"/>
            <w:gridSpan w:val="4"/>
            <w:vAlign w:val="center"/>
          </w:tcPr>
          <w:p>
            <w:pPr>
              <w:spacing w:line="480" w:lineRule="exact"/>
              <w:jc w:val="center"/>
              <w:rPr>
                <w:rFonts w:ascii="华文仿宋" w:hAnsi="华文仿宋" w:eastAsia="华文仿宋"/>
                <w:szCs w:val="24"/>
              </w:rPr>
            </w:pPr>
            <w:r>
              <w:rPr>
                <w:rFonts w:hint="eastAsia" w:ascii="华文仿宋" w:hAnsi="华文仿宋" w:eastAsia="华文仿宋"/>
                <w:sz w:val="28"/>
                <w:szCs w:val="28"/>
              </w:rPr>
              <w:t>注册地址</w:t>
            </w:r>
          </w:p>
        </w:tc>
        <w:tc>
          <w:tcPr>
            <w:tcW w:w="6480" w:type="dxa"/>
            <w:gridSpan w:val="5"/>
          </w:tcPr>
          <w:p>
            <w:pPr>
              <w:spacing w:line="480" w:lineRule="exact"/>
              <w:jc w:val="center"/>
              <w:rPr>
                <w:rFonts w:ascii="华文仿宋" w:hAnsi="华文仿宋" w:eastAsia="华文仿宋"/>
                <w:sz w:val="28"/>
                <w:szCs w:val="28"/>
              </w:rPr>
            </w:pPr>
            <w:r>
              <w:rPr>
                <w:rFonts w:hint="eastAsia" w:ascii="华文仿宋" w:hAnsi="华文仿宋" w:eastAsia="华文仿宋"/>
                <w:sz w:val="28"/>
                <w:szCs w:val="28"/>
              </w:rPr>
              <w:t>莆田市枫亭工业园区规划路2号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311" w:type="dxa"/>
            <w:gridSpan w:val="4"/>
            <w:vAlign w:val="center"/>
          </w:tcPr>
          <w:p>
            <w:pPr>
              <w:spacing w:line="480" w:lineRule="exact"/>
              <w:jc w:val="center"/>
              <w:rPr>
                <w:rFonts w:ascii="华文仿宋" w:hAnsi="华文仿宋" w:eastAsia="华文仿宋"/>
                <w:szCs w:val="24"/>
              </w:rPr>
            </w:pPr>
            <w:r>
              <w:rPr>
                <w:rFonts w:hint="eastAsia" w:ascii="华文仿宋" w:hAnsi="华文仿宋" w:eastAsia="华文仿宋"/>
                <w:sz w:val="28"/>
                <w:szCs w:val="28"/>
              </w:rPr>
              <w:t>生产地址</w:t>
            </w:r>
          </w:p>
        </w:tc>
        <w:tc>
          <w:tcPr>
            <w:tcW w:w="6480" w:type="dxa"/>
            <w:gridSpan w:val="5"/>
          </w:tcPr>
          <w:p>
            <w:pPr>
              <w:spacing w:line="480" w:lineRule="exact"/>
              <w:jc w:val="center"/>
              <w:rPr>
                <w:rFonts w:ascii="华文仿宋" w:hAnsi="华文仿宋" w:eastAsia="华文仿宋"/>
                <w:sz w:val="28"/>
                <w:szCs w:val="28"/>
              </w:rPr>
            </w:pPr>
            <w:r>
              <w:rPr>
                <w:rFonts w:hint="eastAsia" w:ascii="华文仿宋" w:hAnsi="华文仿宋" w:eastAsia="华文仿宋"/>
                <w:sz w:val="28"/>
                <w:szCs w:val="28"/>
              </w:rPr>
              <w:t>莆田市枫亭工业园区规划路2号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311" w:type="dxa"/>
            <w:gridSpan w:val="4"/>
            <w:vAlign w:val="center"/>
          </w:tcPr>
          <w:p>
            <w:pPr>
              <w:spacing w:line="480" w:lineRule="exact"/>
              <w:jc w:val="center"/>
              <w:rPr>
                <w:rFonts w:ascii="华文仿宋" w:hAnsi="华文仿宋" w:eastAsia="华文仿宋"/>
                <w:szCs w:val="24"/>
              </w:rPr>
            </w:pPr>
            <w:r>
              <w:rPr>
                <w:rFonts w:hint="eastAsia" w:ascii="华文仿宋" w:hAnsi="华文仿宋" w:eastAsia="华文仿宋"/>
                <w:sz w:val="28"/>
                <w:szCs w:val="28"/>
              </w:rPr>
              <w:t>检查日期</w:t>
            </w:r>
          </w:p>
        </w:tc>
        <w:tc>
          <w:tcPr>
            <w:tcW w:w="6480" w:type="dxa"/>
            <w:gridSpan w:val="5"/>
          </w:tcPr>
          <w:p>
            <w:pPr>
              <w:spacing w:line="480" w:lineRule="exact"/>
              <w:rPr>
                <w:rFonts w:ascii="华文仿宋" w:hAnsi="华文仿宋" w:eastAsia="华文仿宋"/>
                <w:szCs w:val="24"/>
              </w:rPr>
            </w:pPr>
            <w:r>
              <w:rPr>
                <w:rFonts w:hint="eastAsia" w:ascii="华文仿宋" w:hAnsi="华文仿宋" w:eastAsia="华文仿宋"/>
                <w:sz w:val="28"/>
                <w:szCs w:val="28"/>
              </w:rPr>
              <w:t>2018年6月7日至6月8日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2311" w:type="dxa"/>
            <w:gridSpan w:val="4"/>
            <w:vAlign w:val="center"/>
          </w:tcPr>
          <w:p>
            <w:pPr>
              <w:spacing w:line="480" w:lineRule="exact"/>
              <w:jc w:val="center"/>
              <w:rPr>
                <w:rFonts w:ascii="华文仿宋" w:hAnsi="华文仿宋" w:eastAsia="华文仿宋"/>
                <w:szCs w:val="24"/>
              </w:rPr>
            </w:pPr>
            <w:r>
              <w:rPr>
                <w:rFonts w:hint="eastAsia" w:ascii="华文仿宋" w:hAnsi="华文仿宋" w:eastAsia="华文仿宋"/>
                <w:sz w:val="28"/>
                <w:szCs w:val="28"/>
              </w:rPr>
              <w:t>产品类别</w:t>
            </w:r>
          </w:p>
        </w:tc>
        <w:tc>
          <w:tcPr>
            <w:tcW w:w="6480" w:type="dxa"/>
            <w:gridSpan w:val="5"/>
          </w:tcPr>
          <w:p>
            <w:pPr>
              <w:spacing w:line="480" w:lineRule="exact"/>
              <w:rPr>
                <w:rFonts w:ascii="华文仿宋" w:hAnsi="华文仿宋" w:eastAsia="华文仿宋"/>
                <w:szCs w:val="24"/>
              </w:rPr>
            </w:pPr>
            <w:r>
              <w:rPr>
                <w:rFonts w:hint="eastAsia" w:ascii="华文仿宋" w:hAnsi="华文仿宋" w:eastAsia="华文仿宋"/>
                <w:bCs/>
                <w:sz w:val="28"/>
                <w:szCs w:val="28"/>
              </w:rPr>
              <w:t xml:space="preserve">□无菌医疗器械  □植入性医疗器械 </w:t>
            </w:r>
            <w:r>
              <w:rPr>
                <w:rFonts w:hint="eastAsia" w:ascii="仿宋_GB2312" w:hAnsi="仿宋_GB2312" w:eastAsia="仿宋_GB2312" w:cs="仿宋_GB2312"/>
                <w:sz w:val="24"/>
                <w:szCs w:val="24"/>
              </w:rPr>
              <w:t>√</w:t>
            </w:r>
            <w:r>
              <w:rPr>
                <w:rFonts w:hint="eastAsia" w:ascii="华文仿宋" w:hAnsi="华文仿宋" w:eastAsia="华文仿宋"/>
                <w:bCs/>
                <w:sz w:val="28"/>
                <w:szCs w:val="28"/>
              </w:rPr>
              <w:t xml:space="preserve">体外诊断试剂   □定制式义齿    □其他医疗器械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311" w:type="dxa"/>
            <w:gridSpan w:val="4"/>
            <w:vAlign w:val="center"/>
          </w:tcPr>
          <w:p>
            <w:pPr>
              <w:spacing w:line="480" w:lineRule="exact"/>
              <w:jc w:val="center"/>
              <w:rPr>
                <w:rFonts w:ascii="华文仿宋" w:hAnsi="华文仿宋" w:eastAsia="华文仿宋"/>
                <w:sz w:val="28"/>
                <w:szCs w:val="28"/>
              </w:rPr>
            </w:pPr>
            <w:r>
              <w:rPr>
                <w:rFonts w:hint="eastAsia" w:ascii="华文仿宋" w:hAnsi="华文仿宋" w:eastAsia="华文仿宋"/>
                <w:sz w:val="28"/>
                <w:szCs w:val="28"/>
              </w:rPr>
              <w:t>抽查产品</w:t>
            </w:r>
          </w:p>
          <w:p>
            <w:pPr>
              <w:spacing w:line="480" w:lineRule="exact"/>
              <w:jc w:val="center"/>
              <w:rPr>
                <w:rFonts w:ascii="华文仿宋" w:hAnsi="华文仿宋" w:eastAsia="华文仿宋"/>
                <w:szCs w:val="24"/>
              </w:rPr>
            </w:pPr>
            <w:r>
              <w:rPr>
                <w:rFonts w:hint="eastAsia" w:ascii="华文仿宋" w:hAnsi="华文仿宋" w:eastAsia="华文仿宋"/>
                <w:sz w:val="28"/>
                <w:szCs w:val="28"/>
              </w:rPr>
              <w:t>名称</w:t>
            </w:r>
          </w:p>
        </w:tc>
        <w:tc>
          <w:tcPr>
            <w:tcW w:w="6480" w:type="dxa"/>
            <w:gridSpan w:val="5"/>
          </w:tcPr>
          <w:p>
            <w:pPr>
              <w:spacing w:line="480" w:lineRule="exact"/>
              <w:rPr>
                <w:rFonts w:ascii="华文仿宋" w:hAnsi="华文仿宋" w:eastAsia="华文仿宋"/>
                <w:szCs w:val="24"/>
              </w:rPr>
            </w:pPr>
            <w:r>
              <w:rPr>
                <w:rFonts w:hint="eastAsia" w:ascii="华文仿宋" w:hAnsi="华文仿宋" w:eastAsia="华文仿宋"/>
                <w:sz w:val="28"/>
                <w:szCs w:val="28"/>
              </w:rPr>
              <w:t>乙型肝炎病毒表面抗原检测试剂盒（化学发光法）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11" w:type="dxa"/>
            <w:gridSpan w:val="4"/>
            <w:vAlign w:val="center"/>
          </w:tcPr>
          <w:p>
            <w:pPr>
              <w:spacing w:line="480" w:lineRule="exact"/>
              <w:jc w:val="center"/>
              <w:rPr>
                <w:rFonts w:ascii="华文仿宋" w:hAnsi="华文仿宋" w:eastAsia="华文仿宋"/>
                <w:szCs w:val="24"/>
              </w:rPr>
            </w:pPr>
            <w:r>
              <w:rPr>
                <w:rFonts w:hint="eastAsia" w:ascii="华文仿宋" w:hAnsi="华文仿宋" w:eastAsia="华文仿宋"/>
                <w:sz w:val="28"/>
                <w:szCs w:val="28"/>
              </w:rPr>
              <w:t>检查目的和范围</w:t>
            </w:r>
          </w:p>
        </w:tc>
        <w:tc>
          <w:tcPr>
            <w:tcW w:w="6480" w:type="dxa"/>
            <w:gridSpan w:val="5"/>
          </w:tcPr>
          <w:p>
            <w:pPr>
              <w:spacing w:line="480" w:lineRule="exact"/>
              <w:rPr>
                <w:rFonts w:ascii="华文仿宋" w:hAnsi="华文仿宋" w:eastAsia="华文仿宋"/>
                <w:szCs w:val="24"/>
              </w:rPr>
            </w:pPr>
            <w:r>
              <w:rPr>
                <w:rFonts w:hint="eastAsia" w:ascii="华文仿宋" w:hAnsi="华文仿宋" w:eastAsia="华文仿宋"/>
                <w:bCs/>
                <w:sz w:val="28"/>
                <w:szCs w:val="28"/>
              </w:rPr>
              <w:t>生产质量管理体系全项目检查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2311" w:type="dxa"/>
            <w:gridSpan w:val="4"/>
            <w:vAlign w:val="center"/>
          </w:tcPr>
          <w:p>
            <w:pPr>
              <w:spacing w:line="480" w:lineRule="exact"/>
              <w:jc w:val="center"/>
              <w:rPr>
                <w:rFonts w:ascii="华文仿宋" w:hAnsi="华文仿宋" w:eastAsia="华文仿宋"/>
                <w:szCs w:val="24"/>
              </w:rPr>
            </w:pPr>
            <w:r>
              <w:rPr>
                <w:rFonts w:hint="eastAsia" w:ascii="华文仿宋" w:hAnsi="华文仿宋" w:eastAsia="华文仿宋"/>
                <w:sz w:val="28"/>
                <w:szCs w:val="28"/>
              </w:rPr>
              <w:t>检查依据</w:t>
            </w:r>
          </w:p>
        </w:tc>
        <w:tc>
          <w:tcPr>
            <w:tcW w:w="6480" w:type="dxa"/>
            <w:gridSpan w:val="5"/>
          </w:tcPr>
          <w:p>
            <w:pPr>
              <w:spacing w:line="480" w:lineRule="exact"/>
              <w:rPr>
                <w:rFonts w:ascii="华文仿宋" w:hAnsi="华文仿宋" w:eastAsia="华文仿宋"/>
                <w:sz w:val="28"/>
                <w:szCs w:val="28"/>
              </w:rPr>
            </w:pPr>
            <w:r>
              <w:rPr>
                <w:rFonts w:hint="eastAsia" w:ascii="仿宋_GB2312" w:hAnsi="仿宋_GB2312" w:eastAsia="仿宋_GB2312" w:cs="仿宋_GB2312"/>
                <w:sz w:val="24"/>
                <w:szCs w:val="24"/>
              </w:rPr>
              <w:t>√</w:t>
            </w:r>
            <w:r>
              <w:rPr>
                <w:rFonts w:hint="eastAsia" w:ascii="华文仿宋" w:hAnsi="华文仿宋" w:eastAsia="华文仿宋"/>
                <w:sz w:val="28"/>
                <w:szCs w:val="28"/>
              </w:rPr>
              <w:t>医疗器械生产质量管理规范（GMP）</w:t>
            </w:r>
          </w:p>
          <w:p>
            <w:pPr>
              <w:spacing w:line="480" w:lineRule="exact"/>
              <w:rPr>
                <w:rFonts w:ascii="华文仿宋" w:hAnsi="华文仿宋" w:eastAsia="华文仿宋"/>
                <w:sz w:val="28"/>
                <w:szCs w:val="28"/>
              </w:rPr>
            </w:pPr>
            <w:r>
              <w:rPr>
                <w:rFonts w:hint="eastAsia" w:ascii="华文仿宋" w:hAnsi="华文仿宋" w:eastAsia="华文仿宋"/>
                <w:sz w:val="28"/>
                <w:szCs w:val="28"/>
              </w:rPr>
              <w:t>□医疗器械GMP附录及指导原则无菌医疗器械部分</w:t>
            </w:r>
          </w:p>
          <w:p>
            <w:pPr>
              <w:spacing w:line="480" w:lineRule="exact"/>
              <w:rPr>
                <w:rFonts w:ascii="华文仿宋" w:hAnsi="华文仿宋" w:eastAsia="华文仿宋"/>
                <w:sz w:val="28"/>
                <w:szCs w:val="28"/>
              </w:rPr>
            </w:pPr>
            <w:r>
              <w:rPr>
                <w:rFonts w:hint="eastAsia" w:ascii="华文仿宋" w:hAnsi="华文仿宋" w:eastAsia="华文仿宋"/>
                <w:sz w:val="28"/>
                <w:szCs w:val="28"/>
              </w:rPr>
              <w:t>□医疗器械GMP附录及指导原则植入性医疗器械部分</w:t>
            </w:r>
          </w:p>
          <w:p>
            <w:pPr>
              <w:spacing w:line="480" w:lineRule="exact"/>
              <w:rPr>
                <w:rFonts w:ascii="华文仿宋" w:hAnsi="华文仿宋" w:eastAsia="华文仿宋"/>
                <w:sz w:val="28"/>
                <w:szCs w:val="28"/>
              </w:rPr>
            </w:pPr>
            <w:r>
              <w:rPr>
                <w:rFonts w:hint="eastAsia" w:ascii="仿宋_GB2312" w:hAnsi="仿宋_GB2312" w:eastAsia="仿宋_GB2312" w:cs="仿宋_GB2312"/>
                <w:sz w:val="24"/>
                <w:szCs w:val="24"/>
              </w:rPr>
              <w:t>√</w:t>
            </w:r>
            <w:r>
              <w:rPr>
                <w:rFonts w:hint="eastAsia" w:ascii="华文仿宋" w:hAnsi="华文仿宋" w:eastAsia="华文仿宋"/>
                <w:sz w:val="28"/>
                <w:szCs w:val="28"/>
              </w:rPr>
              <w:t>医疗器械GMP附录及指导原则体外诊断试剂部分</w:t>
            </w:r>
          </w:p>
          <w:p>
            <w:pPr>
              <w:spacing w:line="480" w:lineRule="exact"/>
              <w:rPr>
                <w:rFonts w:ascii="华文仿宋" w:hAnsi="华文仿宋" w:eastAsia="华文仿宋"/>
                <w:szCs w:val="24"/>
              </w:rPr>
            </w:pPr>
            <w:r>
              <w:rPr>
                <w:rFonts w:hint="eastAsia" w:ascii="华文仿宋" w:hAnsi="华文仿宋" w:eastAsia="华文仿宋"/>
                <w:sz w:val="28"/>
                <w:szCs w:val="28"/>
              </w:rPr>
              <w:t>□医疗器械GMP附录及指导原则定制式义齿部分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311" w:type="dxa"/>
            <w:gridSpan w:val="4"/>
            <w:vAlign w:val="center"/>
          </w:tcPr>
          <w:p>
            <w:pPr>
              <w:spacing w:line="480" w:lineRule="exact"/>
              <w:jc w:val="center"/>
              <w:rPr>
                <w:rFonts w:ascii="华文仿宋" w:hAnsi="华文仿宋" w:eastAsia="华文仿宋"/>
                <w:szCs w:val="24"/>
              </w:rPr>
            </w:pPr>
            <w:r>
              <w:rPr>
                <w:rFonts w:hint="eastAsia" w:ascii="华文仿宋" w:hAnsi="华文仿宋" w:eastAsia="华文仿宋"/>
                <w:sz w:val="28"/>
                <w:szCs w:val="28"/>
              </w:rPr>
              <w:t>声   明</w:t>
            </w:r>
          </w:p>
        </w:tc>
        <w:tc>
          <w:tcPr>
            <w:tcW w:w="6480" w:type="dxa"/>
            <w:gridSpan w:val="5"/>
          </w:tcPr>
          <w:p>
            <w:pPr>
              <w:snapToGrid w:val="0"/>
              <w:spacing w:line="480" w:lineRule="exact"/>
              <w:jc w:val="center"/>
              <w:rPr>
                <w:rFonts w:ascii="华文仿宋" w:hAnsi="华文仿宋" w:eastAsia="华文仿宋"/>
                <w:sz w:val="28"/>
                <w:szCs w:val="28"/>
              </w:rPr>
            </w:pPr>
            <w:r>
              <w:rPr>
                <w:rFonts w:hint="eastAsia" w:ascii="华文仿宋" w:hAnsi="华文仿宋" w:eastAsia="华文仿宋"/>
                <w:sz w:val="28"/>
                <w:szCs w:val="28"/>
              </w:rPr>
              <w:t>主要缺陷和问题及其判定依据</w:t>
            </w:r>
          </w:p>
          <w:p>
            <w:pPr>
              <w:spacing w:line="480" w:lineRule="exact"/>
              <w:rPr>
                <w:rFonts w:ascii="华文仿宋" w:hAnsi="华文仿宋" w:eastAsia="华文仿宋"/>
                <w:szCs w:val="24"/>
              </w:rPr>
            </w:pPr>
            <w:r>
              <w:rPr>
                <w:rFonts w:hint="eastAsia" w:ascii="华文仿宋" w:hAnsi="华文仿宋" w:eastAsia="华文仿宋"/>
                <w:sz w:val="28"/>
                <w:szCs w:val="28"/>
              </w:rPr>
              <w:t>本表中所列出的缺陷和问题，只是本次发现，不代表企业缺陷和问题的全部。建立与本企业生产产品特点相适应的质量管理体系并保持其有效运行，是医疗器械生产企业的法定责任。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556" w:type="dxa"/>
            <w:vMerge w:val="restart"/>
            <w:vAlign w:val="center"/>
          </w:tcPr>
          <w:p>
            <w:pPr>
              <w:spacing w:line="480" w:lineRule="exact"/>
              <w:ind w:left="-2" w:leftChars="-65" w:right="-128" w:rightChars="-61" w:hanging="134" w:hangingChars="64"/>
              <w:jc w:val="center"/>
              <w:rPr>
                <w:rFonts w:ascii="华文仿宋" w:hAnsi="华文仿宋" w:eastAsia="华文仿宋"/>
                <w:szCs w:val="24"/>
              </w:rPr>
            </w:pPr>
          </w:p>
        </w:tc>
        <w:tc>
          <w:tcPr>
            <w:tcW w:w="1755" w:type="dxa"/>
            <w:gridSpan w:val="3"/>
            <w:vAlign w:val="center"/>
          </w:tcPr>
          <w:p>
            <w:pPr>
              <w:spacing w:line="480" w:lineRule="exact"/>
              <w:ind w:left="43" w:leftChars="-65" w:right="-128" w:rightChars="-61" w:hanging="179" w:hangingChars="64"/>
              <w:jc w:val="center"/>
              <w:rPr>
                <w:rFonts w:ascii="华文仿宋" w:hAnsi="华文仿宋" w:eastAsia="华文仿宋"/>
                <w:sz w:val="28"/>
                <w:szCs w:val="28"/>
              </w:rPr>
            </w:pPr>
            <w:r>
              <w:rPr>
                <w:rFonts w:hint="eastAsia" w:ascii="华文仿宋" w:hAnsi="华文仿宋" w:eastAsia="华文仿宋"/>
                <w:sz w:val="28"/>
                <w:szCs w:val="28"/>
              </w:rPr>
              <w:t>依据条款</w:t>
            </w:r>
          </w:p>
        </w:tc>
        <w:tc>
          <w:tcPr>
            <w:tcW w:w="6480" w:type="dxa"/>
            <w:gridSpan w:val="5"/>
            <w:vMerge w:val="restart"/>
            <w:vAlign w:val="center"/>
          </w:tcPr>
          <w:p>
            <w:pPr>
              <w:spacing w:line="480" w:lineRule="exact"/>
              <w:jc w:val="center"/>
              <w:rPr>
                <w:rFonts w:ascii="华文仿宋" w:hAnsi="华文仿宋" w:eastAsia="华文仿宋"/>
                <w:szCs w:val="24"/>
              </w:rPr>
            </w:pPr>
            <w:r>
              <w:rPr>
                <w:rFonts w:hint="eastAsia" w:ascii="华文仿宋" w:hAnsi="华文仿宋" w:eastAsia="华文仿宋"/>
                <w:sz w:val="28"/>
                <w:szCs w:val="28"/>
              </w:rPr>
              <w:t>缺陷和问题描述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556" w:type="dxa"/>
            <w:vMerge w:val="continue"/>
            <w:vAlign w:val="center"/>
          </w:tcPr>
          <w:p>
            <w:pPr>
              <w:spacing w:line="480" w:lineRule="exact"/>
              <w:ind w:left="43" w:leftChars="-65" w:right="-128" w:rightChars="-61" w:hanging="179" w:hangingChars="64"/>
              <w:jc w:val="center"/>
              <w:rPr>
                <w:rFonts w:ascii="华文仿宋" w:hAnsi="华文仿宋" w:eastAsia="华文仿宋"/>
                <w:sz w:val="28"/>
                <w:szCs w:val="28"/>
              </w:rPr>
            </w:pPr>
          </w:p>
        </w:tc>
        <w:tc>
          <w:tcPr>
            <w:tcW w:w="775" w:type="dxa"/>
            <w:gridSpan w:val="2"/>
            <w:vAlign w:val="center"/>
          </w:tcPr>
          <w:p>
            <w:pPr>
              <w:spacing w:line="480" w:lineRule="exact"/>
              <w:ind w:left="43" w:leftChars="-65" w:right="-128" w:rightChars="-61" w:hanging="179" w:hangingChars="64"/>
              <w:jc w:val="center"/>
              <w:rPr>
                <w:rFonts w:ascii="华文仿宋" w:hAnsi="华文仿宋" w:eastAsia="华文仿宋"/>
                <w:sz w:val="28"/>
                <w:szCs w:val="28"/>
              </w:rPr>
            </w:pPr>
            <w:r>
              <w:rPr>
                <w:rFonts w:hint="eastAsia" w:ascii="华文仿宋" w:hAnsi="华文仿宋" w:eastAsia="华文仿宋"/>
                <w:sz w:val="28"/>
                <w:szCs w:val="28"/>
              </w:rPr>
              <w:t>指导原则</w:t>
            </w:r>
          </w:p>
        </w:tc>
        <w:tc>
          <w:tcPr>
            <w:tcW w:w="980" w:type="dxa"/>
            <w:vAlign w:val="center"/>
          </w:tcPr>
          <w:p>
            <w:pPr>
              <w:spacing w:line="480" w:lineRule="exact"/>
              <w:ind w:left="43" w:leftChars="-65" w:right="-128" w:rightChars="-61" w:hanging="179" w:hangingChars="64"/>
              <w:jc w:val="center"/>
              <w:rPr>
                <w:rFonts w:ascii="华文仿宋" w:hAnsi="华文仿宋" w:eastAsia="华文仿宋"/>
                <w:sz w:val="28"/>
                <w:szCs w:val="28"/>
              </w:rPr>
            </w:pPr>
            <w:r>
              <w:rPr>
                <w:rFonts w:hint="eastAsia" w:ascii="华文仿宋" w:hAnsi="华文仿宋" w:eastAsia="华文仿宋"/>
                <w:sz w:val="28"/>
                <w:szCs w:val="28"/>
              </w:rPr>
              <w:t>规范</w:t>
            </w:r>
          </w:p>
        </w:tc>
        <w:tc>
          <w:tcPr>
            <w:tcW w:w="6480" w:type="dxa"/>
            <w:gridSpan w:val="5"/>
            <w:vMerge w:val="continue"/>
            <w:vAlign w:val="center"/>
          </w:tcPr>
          <w:p>
            <w:pPr>
              <w:spacing w:line="480" w:lineRule="exact"/>
              <w:jc w:val="center"/>
              <w:rPr>
                <w:rFonts w:ascii="华文仿宋" w:hAnsi="华文仿宋" w:eastAsia="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571" w:type="dxa"/>
            <w:gridSpan w:val="2"/>
            <w:vAlign w:val="center"/>
          </w:tcPr>
          <w:p>
            <w:pPr>
              <w:spacing w:line="480" w:lineRule="exact"/>
              <w:ind w:left="43" w:leftChars="-65" w:right="-128" w:rightChars="-61" w:hanging="179" w:hangingChars="64"/>
              <w:jc w:val="center"/>
              <w:rPr>
                <w:rFonts w:hint="eastAsia" w:ascii="华文仿宋" w:hAnsi="华文仿宋" w:eastAsia="华文仿宋"/>
                <w:sz w:val="28"/>
                <w:szCs w:val="28"/>
              </w:rPr>
            </w:pPr>
            <w:r>
              <w:rPr>
                <w:rFonts w:ascii="华文仿宋" w:hAnsi="华文仿宋" w:eastAsia="华文仿宋"/>
                <w:sz w:val="28"/>
                <w:szCs w:val="28"/>
              </w:rPr>
              <w:t>关</w:t>
            </w:r>
          </w:p>
          <w:p>
            <w:pPr>
              <w:spacing w:line="480" w:lineRule="exact"/>
              <w:ind w:left="43" w:leftChars="-65" w:right="-128" w:rightChars="-61" w:hanging="179" w:hangingChars="64"/>
              <w:jc w:val="center"/>
              <w:rPr>
                <w:rFonts w:hint="eastAsia" w:ascii="华文仿宋" w:hAnsi="华文仿宋" w:eastAsia="华文仿宋"/>
                <w:sz w:val="28"/>
                <w:szCs w:val="28"/>
              </w:rPr>
            </w:pPr>
            <w:r>
              <w:rPr>
                <w:rFonts w:ascii="华文仿宋" w:hAnsi="华文仿宋" w:eastAsia="华文仿宋"/>
                <w:sz w:val="28"/>
                <w:szCs w:val="28"/>
              </w:rPr>
              <w:t>键</w:t>
            </w:r>
          </w:p>
          <w:p>
            <w:pPr>
              <w:spacing w:line="480" w:lineRule="exact"/>
              <w:ind w:left="43" w:leftChars="-65" w:right="-128" w:rightChars="-61" w:hanging="179" w:hangingChars="64"/>
              <w:jc w:val="center"/>
              <w:rPr>
                <w:rFonts w:hint="eastAsia" w:ascii="华文仿宋" w:hAnsi="华文仿宋" w:eastAsia="华文仿宋"/>
                <w:sz w:val="28"/>
                <w:szCs w:val="28"/>
              </w:rPr>
            </w:pPr>
            <w:r>
              <w:rPr>
                <w:rFonts w:ascii="华文仿宋" w:hAnsi="华文仿宋" w:eastAsia="华文仿宋"/>
                <w:sz w:val="28"/>
                <w:szCs w:val="28"/>
              </w:rPr>
              <w:t>项</w:t>
            </w:r>
          </w:p>
          <w:p>
            <w:pPr>
              <w:spacing w:line="480" w:lineRule="exact"/>
              <w:ind w:left="43" w:leftChars="-65" w:right="-128" w:rightChars="-61" w:hanging="179" w:hangingChars="64"/>
              <w:jc w:val="center"/>
              <w:rPr>
                <w:rFonts w:ascii="华文仿宋" w:hAnsi="华文仿宋" w:eastAsia="华文仿宋"/>
                <w:sz w:val="28"/>
                <w:szCs w:val="28"/>
              </w:rPr>
            </w:pPr>
            <w:r>
              <w:rPr>
                <w:rFonts w:ascii="华文仿宋" w:hAnsi="华文仿宋" w:eastAsia="华文仿宋"/>
                <w:sz w:val="28"/>
                <w:szCs w:val="28"/>
              </w:rPr>
              <w:t>目</w:t>
            </w:r>
          </w:p>
        </w:tc>
        <w:tc>
          <w:tcPr>
            <w:tcW w:w="760" w:type="dxa"/>
            <w:vAlign w:val="center"/>
          </w:tcPr>
          <w:p>
            <w:pPr>
              <w:spacing w:line="480" w:lineRule="exact"/>
              <w:ind w:right="-128" w:rightChars="-61"/>
              <w:rPr>
                <w:rFonts w:ascii="华文仿宋" w:hAnsi="华文仿宋" w:eastAsia="华文仿宋"/>
                <w:sz w:val="28"/>
                <w:szCs w:val="28"/>
              </w:rPr>
            </w:pPr>
          </w:p>
          <w:p>
            <w:pPr>
              <w:spacing w:line="480" w:lineRule="exact"/>
              <w:ind w:right="-128" w:rightChars="-61"/>
              <w:rPr>
                <w:rFonts w:ascii="华文仿宋" w:hAnsi="华文仿宋" w:eastAsia="华文仿宋"/>
                <w:sz w:val="28"/>
                <w:szCs w:val="28"/>
              </w:rPr>
            </w:pPr>
          </w:p>
        </w:tc>
        <w:tc>
          <w:tcPr>
            <w:tcW w:w="980" w:type="dxa"/>
            <w:vAlign w:val="center"/>
          </w:tcPr>
          <w:p>
            <w:pPr>
              <w:spacing w:line="480" w:lineRule="exact"/>
              <w:ind w:right="-128" w:rightChars="-61"/>
              <w:rPr>
                <w:rFonts w:ascii="华文仿宋" w:hAnsi="华文仿宋" w:eastAsia="华文仿宋"/>
                <w:sz w:val="28"/>
                <w:szCs w:val="28"/>
              </w:rPr>
            </w:pPr>
          </w:p>
        </w:tc>
        <w:tc>
          <w:tcPr>
            <w:tcW w:w="6480" w:type="dxa"/>
            <w:gridSpan w:val="5"/>
          </w:tcPr>
          <w:p>
            <w:pPr>
              <w:spacing w:line="480" w:lineRule="exact"/>
              <w:rPr>
                <w:rFonts w:ascii="华文仿宋" w:hAnsi="华文仿宋" w:eastAsia="华文仿宋"/>
                <w:szCs w:val="24"/>
              </w:rPr>
            </w:pPr>
          </w:p>
          <w:p>
            <w:pPr>
              <w:spacing w:line="480" w:lineRule="exact"/>
              <w:rPr>
                <w:rFonts w:ascii="华文仿宋" w:hAnsi="华文仿宋" w:eastAsia="华文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restart"/>
            <w:vAlign w:val="center"/>
          </w:tcPr>
          <w:p>
            <w:pPr>
              <w:spacing w:line="480" w:lineRule="exact"/>
              <w:ind w:right="-128" w:rightChars="-61"/>
              <w:rPr>
                <w:rFonts w:ascii="华文仿宋" w:hAnsi="华文仿宋" w:eastAsia="华文仿宋"/>
                <w:sz w:val="28"/>
                <w:szCs w:val="28"/>
              </w:rPr>
            </w:pPr>
            <w:r>
              <w:rPr>
                <w:rFonts w:ascii="华文仿宋" w:hAnsi="华文仿宋" w:eastAsia="华文仿宋"/>
                <w:sz w:val="28"/>
                <w:szCs w:val="28"/>
              </w:rPr>
              <w:t>一般项目</w:t>
            </w:r>
          </w:p>
        </w:tc>
        <w:tc>
          <w:tcPr>
            <w:tcW w:w="76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1.8.1</w:t>
            </w:r>
          </w:p>
        </w:tc>
        <w:tc>
          <w:tcPr>
            <w:tcW w:w="98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附录2.1.2</w:t>
            </w:r>
          </w:p>
        </w:tc>
        <w:tc>
          <w:tcPr>
            <w:tcW w:w="6480" w:type="dxa"/>
            <w:gridSpan w:val="5"/>
          </w:tcPr>
          <w:p>
            <w:pPr>
              <w:spacing w:line="480" w:lineRule="exact"/>
              <w:ind w:left="140" w:right="-128" w:rightChars="-61" w:hanging="140" w:hangingChars="50"/>
              <w:rPr>
                <w:rFonts w:hint="eastAsia" w:ascii="华文仿宋" w:hAnsi="华文仿宋" w:eastAsia="华文仿宋"/>
                <w:sz w:val="28"/>
                <w:szCs w:val="28"/>
              </w:rPr>
            </w:pPr>
            <w:r>
              <w:rPr>
                <w:rFonts w:hint="eastAsia" w:ascii="华文仿宋" w:hAnsi="华文仿宋" w:eastAsia="华文仿宋"/>
                <w:sz w:val="28"/>
                <w:szCs w:val="28"/>
              </w:rPr>
              <w:t>现场提问微生物检验员，其对微生物学基础知识（如培养基的选择、培养基的适用性验证）掌握不足。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80" w:lineRule="exact"/>
              <w:ind w:right="-128" w:rightChars="-61"/>
              <w:rPr>
                <w:rFonts w:ascii="华文仿宋" w:hAnsi="华文仿宋" w:eastAsia="华文仿宋"/>
                <w:sz w:val="28"/>
                <w:szCs w:val="28"/>
              </w:rPr>
            </w:pPr>
          </w:p>
        </w:tc>
        <w:tc>
          <w:tcPr>
            <w:tcW w:w="76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1.10.3</w:t>
            </w:r>
          </w:p>
        </w:tc>
        <w:tc>
          <w:tcPr>
            <w:tcW w:w="98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附录2.1.4</w:t>
            </w:r>
          </w:p>
        </w:tc>
        <w:tc>
          <w:tcPr>
            <w:tcW w:w="6480" w:type="dxa"/>
            <w:gridSpan w:val="5"/>
          </w:tcPr>
          <w:p>
            <w:pPr>
              <w:spacing w:line="480" w:lineRule="exact"/>
              <w:ind w:left="140" w:right="-128" w:rightChars="-61" w:hanging="140" w:hangingChars="50"/>
              <w:rPr>
                <w:rFonts w:hint="eastAsia" w:ascii="华文仿宋" w:hAnsi="华文仿宋" w:eastAsia="华文仿宋"/>
                <w:sz w:val="28"/>
                <w:szCs w:val="28"/>
              </w:rPr>
            </w:pPr>
            <w:r>
              <w:rPr>
                <w:rFonts w:hint="eastAsia" w:ascii="华文仿宋" w:hAnsi="华文仿宋" w:eastAsia="华文仿宋"/>
                <w:sz w:val="28"/>
                <w:szCs w:val="28"/>
              </w:rPr>
              <w:t>洁净厂房手消毒剂的使用未按《清洗剂、消毒剂配制标准操作规程》（CZGC-WS-03）的要求贴好标签、品名、配制日期及有效期。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80" w:lineRule="exact"/>
              <w:ind w:right="-128" w:rightChars="-61"/>
              <w:rPr>
                <w:rFonts w:ascii="华文仿宋" w:hAnsi="华文仿宋" w:eastAsia="华文仿宋"/>
                <w:sz w:val="28"/>
                <w:szCs w:val="28"/>
              </w:rPr>
            </w:pPr>
          </w:p>
        </w:tc>
        <w:tc>
          <w:tcPr>
            <w:tcW w:w="76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1.11.1</w:t>
            </w:r>
          </w:p>
        </w:tc>
        <w:tc>
          <w:tcPr>
            <w:tcW w:w="98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附录2.1.5</w:t>
            </w:r>
          </w:p>
        </w:tc>
        <w:tc>
          <w:tcPr>
            <w:tcW w:w="6480" w:type="dxa"/>
            <w:gridSpan w:val="5"/>
          </w:tcPr>
          <w:p>
            <w:pPr>
              <w:spacing w:line="480" w:lineRule="exact"/>
              <w:ind w:left="140" w:right="-128" w:rightChars="-61" w:hanging="140" w:hangingChars="50"/>
              <w:rPr>
                <w:rFonts w:hint="eastAsia" w:ascii="华文仿宋" w:hAnsi="华文仿宋" w:eastAsia="华文仿宋"/>
                <w:sz w:val="28"/>
                <w:szCs w:val="28"/>
              </w:rPr>
            </w:pPr>
            <w:r>
              <w:rPr>
                <w:rFonts w:hint="eastAsia" w:ascii="华文仿宋" w:hAnsi="华文仿宋" w:eastAsia="华文仿宋"/>
                <w:sz w:val="28"/>
                <w:szCs w:val="28"/>
              </w:rPr>
              <w:t>现场无法提供生产部谢某、质量部刘某2017年度的体检报告。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80" w:lineRule="exact"/>
              <w:ind w:right="-128" w:rightChars="-61"/>
              <w:rPr>
                <w:rFonts w:ascii="华文仿宋" w:hAnsi="华文仿宋" w:eastAsia="华文仿宋"/>
                <w:sz w:val="28"/>
                <w:szCs w:val="28"/>
              </w:rPr>
            </w:pPr>
          </w:p>
        </w:tc>
        <w:tc>
          <w:tcPr>
            <w:tcW w:w="76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1.12.1</w:t>
            </w:r>
          </w:p>
        </w:tc>
        <w:tc>
          <w:tcPr>
            <w:tcW w:w="98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附录2.1.6</w:t>
            </w:r>
          </w:p>
        </w:tc>
        <w:tc>
          <w:tcPr>
            <w:tcW w:w="6480" w:type="dxa"/>
            <w:gridSpan w:val="5"/>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洁净厂房工作鞋底污垢明显，未按《洁净区工作服清洁标准操作规程》的要求每周清洗一次。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80" w:lineRule="exact"/>
              <w:ind w:right="-128" w:rightChars="-61"/>
              <w:rPr>
                <w:rFonts w:ascii="华文仿宋" w:hAnsi="华文仿宋" w:eastAsia="华文仿宋"/>
                <w:sz w:val="28"/>
                <w:szCs w:val="28"/>
              </w:rPr>
            </w:pPr>
          </w:p>
        </w:tc>
        <w:tc>
          <w:tcPr>
            <w:tcW w:w="76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2.15.1</w:t>
            </w:r>
          </w:p>
        </w:tc>
        <w:tc>
          <w:tcPr>
            <w:tcW w:w="98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附录2.2.8</w:t>
            </w:r>
          </w:p>
        </w:tc>
        <w:tc>
          <w:tcPr>
            <w:tcW w:w="6480" w:type="dxa"/>
            <w:gridSpan w:val="5"/>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洁净厂房空气浮游菌、沉降菌的检测采用营养肉汤培养基，未按《浮游菌检测标准操作规程》（CZGC-ZJ-JC-04）、《沉降菌检测标准操作规程》（CZGC-ZJ-02）的要求，依据《医药工业洁净室（区）浮游菌的测试方法》（GB/T16293-2010）、《医药工业洁净室（区）沉降菌的测试方法》（GB/T16294-2010）进行培养，并进行培养基适用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80" w:lineRule="exact"/>
              <w:ind w:right="-128" w:rightChars="-61"/>
              <w:rPr>
                <w:rFonts w:ascii="华文仿宋" w:hAnsi="华文仿宋" w:eastAsia="华文仿宋"/>
                <w:sz w:val="28"/>
                <w:szCs w:val="28"/>
              </w:rPr>
            </w:pPr>
          </w:p>
        </w:tc>
        <w:tc>
          <w:tcPr>
            <w:tcW w:w="76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2.20.1</w:t>
            </w:r>
          </w:p>
        </w:tc>
        <w:tc>
          <w:tcPr>
            <w:tcW w:w="98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附录2.2.13</w:t>
            </w:r>
          </w:p>
        </w:tc>
        <w:tc>
          <w:tcPr>
            <w:tcW w:w="6480" w:type="dxa"/>
            <w:gridSpan w:val="5"/>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洁净厂房椅子、洗衣间排水口、水槽锈迹锈斑、积灰明显；灭菌锅的排水桶污垢未及时清洗。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80" w:lineRule="exact"/>
              <w:ind w:right="-128" w:rightChars="-61"/>
              <w:rPr>
                <w:rFonts w:ascii="华文仿宋" w:hAnsi="华文仿宋" w:eastAsia="华文仿宋"/>
                <w:sz w:val="28"/>
                <w:szCs w:val="28"/>
              </w:rPr>
            </w:pPr>
          </w:p>
        </w:tc>
        <w:tc>
          <w:tcPr>
            <w:tcW w:w="76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2.26.2</w:t>
            </w:r>
          </w:p>
        </w:tc>
        <w:tc>
          <w:tcPr>
            <w:tcW w:w="98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附录2.2.19</w:t>
            </w:r>
          </w:p>
        </w:tc>
        <w:tc>
          <w:tcPr>
            <w:tcW w:w="6480" w:type="dxa"/>
            <w:gridSpan w:val="5"/>
          </w:tcPr>
          <w:p>
            <w:pPr>
              <w:spacing w:line="480" w:lineRule="exact"/>
              <w:ind w:left="140" w:right="-128" w:rightChars="-61" w:hanging="140" w:hangingChars="50"/>
              <w:rPr>
                <w:rFonts w:hint="eastAsia" w:ascii="华文仿宋" w:hAnsi="华文仿宋" w:eastAsia="华文仿宋"/>
                <w:sz w:val="28"/>
                <w:szCs w:val="28"/>
              </w:rPr>
            </w:pPr>
            <w:r>
              <w:rPr>
                <w:rFonts w:hint="eastAsia" w:ascii="华文仿宋" w:hAnsi="华文仿宋" w:eastAsia="华文仿宋"/>
                <w:sz w:val="28"/>
                <w:szCs w:val="28"/>
              </w:rPr>
              <w:t>生物安全柜过滤器性能未定期进行检查，并记录。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80" w:lineRule="exact"/>
              <w:ind w:right="-128" w:rightChars="-61"/>
              <w:rPr>
                <w:rFonts w:ascii="华文仿宋" w:hAnsi="华文仿宋" w:eastAsia="华文仿宋"/>
                <w:sz w:val="28"/>
                <w:szCs w:val="28"/>
              </w:rPr>
            </w:pPr>
          </w:p>
        </w:tc>
        <w:tc>
          <w:tcPr>
            <w:tcW w:w="76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3.2.3</w:t>
            </w:r>
          </w:p>
        </w:tc>
        <w:tc>
          <w:tcPr>
            <w:tcW w:w="98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第二十条</w:t>
            </w:r>
          </w:p>
        </w:tc>
        <w:tc>
          <w:tcPr>
            <w:tcW w:w="6480" w:type="dxa"/>
            <w:gridSpan w:val="5"/>
          </w:tcPr>
          <w:p>
            <w:pPr>
              <w:spacing w:line="480" w:lineRule="exact"/>
              <w:ind w:left="140" w:right="-128" w:rightChars="-61" w:hanging="140" w:hangingChars="50"/>
              <w:rPr>
                <w:rFonts w:hint="eastAsia" w:ascii="华文仿宋" w:hAnsi="华文仿宋" w:eastAsia="华文仿宋"/>
                <w:sz w:val="28"/>
                <w:szCs w:val="28"/>
              </w:rPr>
            </w:pPr>
            <w:r>
              <w:rPr>
                <w:rFonts w:hint="eastAsia" w:ascii="华文仿宋" w:hAnsi="华文仿宋" w:eastAsia="华文仿宋"/>
                <w:sz w:val="28"/>
                <w:szCs w:val="28"/>
              </w:rPr>
              <w:t>未记录HVAC净化系统初效、中效的初始压差，《HVAC净化系统维修、保养操作规程》（CZGC-SB-36）2.1.3要求“高效过滤器终阻力达到初阻力2倍时”应更换，但未见相应的处置记录。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80" w:lineRule="exact"/>
              <w:ind w:right="-128" w:rightChars="-61"/>
              <w:rPr>
                <w:rFonts w:ascii="华文仿宋" w:hAnsi="华文仿宋" w:eastAsia="华文仿宋"/>
                <w:sz w:val="28"/>
                <w:szCs w:val="28"/>
              </w:rPr>
            </w:pPr>
          </w:p>
        </w:tc>
        <w:tc>
          <w:tcPr>
            <w:tcW w:w="76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3.8.1</w:t>
            </w:r>
          </w:p>
        </w:tc>
        <w:tc>
          <w:tcPr>
            <w:tcW w:w="98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附录2.3.2</w:t>
            </w:r>
          </w:p>
        </w:tc>
        <w:tc>
          <w:tcPr>
            <w:tcW w:w="6480" w:type="dxa"/>
            <w:gridSpan w:val="5"/>
          </w:tcPr>
          <w:p>
            <w:pPr>
              <w:spacing w:line="480" w:lineRule="exact"/>
              <w:ind w:left="140" w:right="-128" w:rightChars="-61" w:hanging="140" w:hangingChars="50"/>
              <w:rPr>
                <w:rFonts w:hint="eastAsia" w:ascii="华文仿宋" w:hAnsi="华文仿宋" w:eastAsia="华文仿宋"/>
                <w:sz w:val="28"/>
                <w:szCs w:val="28"/>
              </w:rPr>
            </w:pPr>
            <w:r>
              <w:rPr>
                <w:rFonts w:hint="eastAsia" w:ascii="华文仿宋" w:hAnsi="华文仿宋" w:eastAsia="华文仿宋"/>
                <w:sz w:val="28"/>
                <w:szCs w:val="28"/>
              </w:rPr>
              <w:t>工艺用水采用YY/T1244标准，但未按照《药典》（2015）版的要求采用R2A琼脂培养基，并进行培养基适用性检测，采用营养肉汤培养基（批号：050104）有效期为3年，无法确定是否已过期，该培养基仅适用于培养金黄色葡萄球菌，且未见培养基配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80" w:lineRule="exact"/>
              <w:ind w:right="-128" w:rightChars="-61"/>
              <w:rPr>
                <w:rFonts w:ascii="华文仿宋" w:hAnsi="华文仿宋" w:eastAsia="华文仿宋"/>
                <w:sz w:val="28"/>
                <w:szCs w:val="28"/>
              </w:rPr>
            </w:pPr>
          </w:p>
        </w:tc>
        <w:tc>
          <w:tcPr>
            <w:tcW w:w="76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7.13.1</w:t>
            </w:r>
          </w:p>
        </w:tc>
        <w:tc>
          <w:tcPr>
            <w:tcW w:w="98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附录2.6.2</w:t>
            </w:r>
          </w:p>
        </w:tc>
        <w:tc>
          <w:tcPr>
            <w:tcW w:w="6480" w:type="dxa"/>
            <w:gridSpan w:val="5"/>
          </w:tcPr>
          <w:p>
            <w:pPr>
              <w:spacing w:line="480" w:lineRule="exact"/>
              <w:ind w:left="140" w:right="-128" w:rightChars="-61" w:hanging="140" w:hangingChars="50"/>
              <w:rPr>
                <w:rFonts w:hint="eastAsia" w:ascii="华文仿宋" w:hAnsi="华文仿宋" w:eastAsia="华文仿宋"/>
                <w:sz w:val="28"/>
                <w:szCs w:val="28"/>
              </w:rPr>
            </w:pPr>
            <w:r>
              <w:rPr>
                <w:rFonts w:hint="eastAsia" w:ascii="华文仿宋" w:hAnsi="华文仿宋" w:eastAsia="华文仿宋"/>
                <w:sz w:val="28"/>
                <w:szCs w:val="28"/>
              </w:rPr>
              <w:t>清洗后的容器具内表面污渍明显。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80" w:lineRule="exact"/>
              <w:ind w:right="-128" w:rightChars="-61"/>
              <w:rPr>
                <w:rFonts w:ascii="华文仿宋" w:hAnsi="华文仿宋" w:eastAsia="华文仿宋"/>
                <w:sz w:val="28"/>
                <w:szCs w:val="28"/>
              </w:rPr>
            </w:pPr>
          </w:p>
        </w:tc>
        <w:tc>
          <w:tcPr>
            <w:tcW w:w="76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7.14.1</w:t>
            </w:r>
          </w:p>
        </w:tc>
        <w:tc>
          <w:tcPr>
            <w:tcW w:w="98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附录2.6.7</w:t>
            </w:r>
          </w:p>
        </w:tc>
        <w:tc>
          <w:tcPr>
            <w:tcW w:w="6480" w:type="dxa"/>
            <w:gridSpan w:val="5"/>
          </w:tcPr>
          <w:p>
            <w:pPr>
              <w:spacing w:line="480" w:lineRule="exact"/>
              <w:ind w:left="140" w:right="-128" w:rightChars="-61" w:hanging="140" w:hangingChars="50"/>
              <w:rPr>
                <w:rFonts w:hint="eastAsia" w:ascii="华文仿宋" w:hAnsi="华文仿宋" w:eastAsia="华文仿宋"/>
                <w:sz w:val="28"/>
                <w:szCs w:val="28"/>
              </w:rPr>
            </w:pPr>
            <w:r>
              <w:rPr>
                <w:rFonts w:hint="eastAsia" w:ascii="华文仿宋" w:hAnsi="华文仿宋" w:eastAsia="华文仿宋"/>
                <w:sz w:val="28"/>
                <w:szCs w:val="28"/>
              </w:rPr>
              <w:t>未明确中间品储存条件期限。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80" w:lineRule="exact"/>
              <w:ind w:right="-128" w:rightChars="-61"/>
              <w:rPr>
                <w:rFonts w:ascii="华文仿宋" w:hAnsi="华文仿宋" w:eastAsia="华文仿宋"/>
                <w:sz w:val="28"/>
                <w:szCs w:val="28"/>
              </w:rPr>
            </w:pPr>
          </w:p>
        </w:tc>
        <w:tc>
          <w:tcPr>
            <w:tcW w:w="76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7.20.1</w:t>
            </w:r>
          </w:p>
        </w:tc>
        <w:tc>
          <w:tcPr>
            <w:tcW w:w="98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附录2.6.11</w:t>
            </w:r>
          </w:p>
        </w:tc>
        <w:tc>
          <w:tcPr>
            <w:tcW w:w="6480" w:type="dxa"/>
            <w:gridSpan w:val="5"/>
          </w:tcPr>
          <w:p>
            <w:pPr>
              <w:spacing w:line="480" w:lineRule="exact"/>
              <w:ind w:left="140" w:right="-128" w:rightChars="-61" w:hanging="140" w:hangingChars="50"/>
              <w:rPr>
                <w:rFonts w:hint="eastAsia" w:ascii="华文仿宋" w:hAnsi="华文仿宋" w:eastAsia="华文仿宋"/>
                <w:sz w:val="28"/>
                <w:szCs w:val="28"/>
              </w:rPr>
            </w:pPr>
            <w:r>
              <w:rPr>
                <w:rFonts w:hint="eastAsia" w:ascii="华文仿宋" w:hAnsi="华文仿宋" w:eastAsia="华文仿宋"/>
                <w:sz w:val="28"/>
                <w:szCs w:val="28"/>
              </w:rPr>
              <w:t>器具清洗间的待灭菌区放置手套、布等清洁工具。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571" w:type="dxa"/>
            <w:gridSpan w:val="2"/>
            <w:vMerge w:val="continue"/>
            <w:vAlign w:val="center"/>
          </w:tcPr>
          <w:p>
            <w:pPr>
              <w:spacing w:line="480" w:lineRule="exact"/>
              <w:ind w:right="-128" w:rightChars="-61"/>
              <w:rPr>
                <w:rFonts w:ascii="华文仿宋" w:hAnsi="华文仿宋" w:eastAsia="华文仿宋"/>
                <w:sz w:val="28"/>
                <w:szCs w:val="28"/>
              </w:rPr>
            </w:pPr>
          </w:p>
        </w:tc>
        <w:tc>
          <w:tcPr>
            <w:tcW w:w="76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7.22.3</w:t>
            </w:r>
          </w:p>
        </w:tc>
        <w:tc>
          <w:tcPr>
            <w:tcW w:w="980" w:type="dxa"/>
            <w:vAlign w:val="center"/>
          </w:tcPr>
          <w:p>
            <w:pPr>
              <w:spacing w:line="480" w:lineRule="exact"/>
              <w:ind w:right="-128" w:rightChars="-61"/>
              <w:rPr>
                <w:rFonts w:hint="eastAsia" w:ascii="华文仿宋" w:hAnsi="华文仿宋" w:eastAsia="华文仿宋"/>
                <w:sz w:val="28"/>
                <w:szCs w:val="28"/>
              </w:rPr>
            </w:pPr>
            <w:r>
              <w:rPr>
                <w:rFonts w:hint="eastAsia" w:ascii="华文仿宋" w:hAnsi="华文仿宋" w:eastAsia="华文仿宋"/>
                <w:sz w:val="28"/>
                <w:szCs w:val="28"/>
              </w:rPr>
              <w:t>附录2.6.11</w:t>
            </w:r>
          </w:p>
        </w:tc>
        <w:tc>
          <w:tcPr>
            <w:tcW w:w="6480" w:type="dxa"/>
            <w:gridSpan w:val="5"/>
          </w:tcPr>
          <w:p>
            <w:pPr>
              <w:spacing w:line="480" w:lineRule="exact"/>
              <w:ind w:left="140" w:right="-128" w:rightChars="-61" w:hanging="140" w:hangingChars="50"/>
              <w:rPr>
                <w:rFonts w:hint="eastAsia" w:ascii="华文仿宋" w:hAnsi="华文仿宋" w:eastAsia="华文仿宋"/>
                <w:sz w:val="28"/>
                <w:szCs w:val="28"/>
              </w:rPr>
            </w:pPr>
            <w:r>
              <w:rPr>
                <w:rFonts w:hint="eastAsia" w:ascii="华文仿宋" w:hAnsi="华文仿宋" w:eastAsia="华文仿宋"/>
                <w:sz w:val="28"/>
                <w:szCs w:val="28"/>
              </w:rPr>
              <w:t>相关的配制和分装器具未专用。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8791" w:type="dxa"/>
            <w:gridSpan w:val="9"/>
            <w:vAlign w:val="center"/>
          </w:tcPr>
          <w:p>
            <w:pPr>
              <w:spacing w:line="520" w:lineRule="exact"/>
              <w:jc w:val="center"/>
              <w:rPr>
                <w:rFonts w:ascii="华文仿宋" w:hAnsi="华文仿宋" w:eastAsia="华文仿宋"/>
                <w:szCs w:val="24"/>
              </w:rPr>
            </w:pPr>
            <w:bookmarkStart w:id="0" w:name="_GoBack" w:colFirst="0" w:colLast="3"/>
            <w:r>
              <w:rPr>
                <w:rFonts w:hint="eastAsia" w:ascii="??_GB2312" w:hAnsi="宋体" w:eastAsia="Times New Roman"/>
                <w:b/>
                <w:bCs/>
                <w:sz w:val="28"/>
                <w:szCs w:val="28"/>
                <w:lang w:val="en-US" w:eastAsia="zh-CN"/>
              </w:rPr>
              <w:t>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91" w:type="dxa"/>
            <w:gridSpan w:val="9"/>
            <w:vAlign w:val="center"/>
          </w:tcPr>
          <w:p>
            <w:pPr>
              <w:spacing w:line="520" w:lineRule="exact"/>
              <w:ind w:firstLine="560" w:firstLineChars="200"/>
              <w:rPr>
                <w:rFonts w:ascii="华文仿宋" w:hAnsi="华文仿宋" w:eastAsia="华文仿宋"/>
                <w:szCs w:val="24"/>
              </w:rPr>
            </w:pPr>
            <w:r>
              <w:rPr>
                <w:rFonts w:hint="eastAsia" w:ascii="仿宋_GB2312" w:hAnsi="宋体" w:eastAsia="仿宋_GB2312"/>
                <w:sz w:val="28"/>
                <w:szCs w:val="28"/>
                <w:lang w:val="en-US" w:eastAsia="zh-CN"/>
              </w:rPr>
              <w:t>针对该公司检查中发现的问题，莆田市食品药品监督管理局应责令企业限期整改，必要时跟踪复查，并要求企业评估产品安全风险，对有可能导致安全隐患的，应按照《医疗器械召回管理办法》的规定召回相关产品。企业完成整改后，莆田市食品药品监督管理局应将相关情况及时报送省局医疗器械处。</w:t>
            </w:r>
          </w:p>
        </w:tc>
      </w:tr>
      <w:bookmarkEnd w:id="0"/>
    </w:tbl>
    <w:p>
      <w:pPr>
        <w:spacing w:afterLines="50"/>
        <w:jc w:val="center"/>
        <w:rPr>
          <w:rFonts w:ascii="方正小标宋简体" w:eastAsia="方正小标宋简体"/>
          <w:bCs/>
          <w:w w:val="90"/>
          <w:sz w:val="44"/>
          <w:szCs w:val="44"/>
        </w:rPr>
      </w:pPr>
    </w:p>
    <w:p>
      <w:pPr>
        <w:spacing w:afterLines="50"/>
        <w:jc w:val="center"/>
        <w:rPr>
          <w:rFonts w:ascii="方正小标宋简体" w:eastAsia="方正小标宋简体"/>
          <w:bCs/>
          <w:w w:val="90"/>
          <w:sz w:val="44"/>
          <w:szCs w:val="44"/>
        </w:rPr>
      </w:pPr>
    </w:p>
    <w:p>
      <w:pPr>
        <w:spacing w:afterLines="50"/>
        <w:jc w:val="center"/>
        <w:rPr>
          <w:rFonts w:hint="eastAsia" w:ascii="方正小标宋简体" w:eastAsia="方正小标宋简体"/>
          <w:bCs/>
          <w:w w:val="90"/>
          <w:sz w:val="44"/>
          <w:szCs w:val="4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方正小标宋简体">
    <w:altName w:val="宋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_GB2312">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_5b8b_4f53">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36237CB"/>
    <w:rsid w:val="00177E27"/>
    <w:rsid w:val="001B2C2E"/>
    <w:rsid w:val="001E3A02"/>
    <w:rsid w:val="00236949"/>
    <w:rsid w:val="007376C2"/>
    <w:rsid w:val="007F3D73"/>
    <w:rsid w:val="008863E0"/>
    <w:rsid w:val="00902AE1"/>
    <w:rsid w:val="009D5826"/>
    <w:rsid w:val="00AB1E93"/>
    <w:rsid w:val="00B25578"/>
    <w:rsid w:val="00C02201"/>
    <w:rsid w:val="00C541EC"/>
    <w:rsid w:val="00F66FE5"/>
    <w:rsid w:val="05E668E6"/>
    <w:rsid w:val="06F93970"/>
    <w:rsid w:val="08586236"/>
    <w:rsid w:val="0A204B50"/>
    <w:rsid w:val="0C1542DE"/>
    <w:rsid w:val="153132DD"/>
    <w:rsid w:val="16E27477"/>
    <w:rsid w:val="1A8D2BC4"/>
    <w:rsid w:val="24EA7DE4"/>
    <w:rsid w:val="293811C2"/>
    <w:rsid w:val="2DD013A6"/>
    <w:rsid w:val="408527BB"/>
    <w:rsid w:val="433C174C"/>
    <w:rsid w:val="436237CB"/>
    <w:rsid w:val="47967063"/>
    <w:rsid w:val="4A257906"/>
    <w:rsid w:val="4ADC21F2"/>
    <w:rsid w:val="4C1F0956"/>
    <w:rsid w:val="5D3C4433"/>
    <w:rsid w:val="62D408E1"/>
    <w:rsid w:val="6D010AF1"/>
    <w:rsid w:val="6EFE1888"/>
    <w:rsid w:val="70DA21E5"/>
    <w:rsid w:val="74DB0D19"/>
    <w:rsid w:val="752D5B75"/>
    <w:rsid w:val="7CBB4E7C"/>
    <w:rsid w:val="7E120BEB"/>
    <w:rsid w:val="7F633025"/>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B6A3C3-41BF-439A-B19D-B0BDDFA70C1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322</Words>
  <Characters>1836</Characters>
  <Lines>15</Lines>
  <Paragraphs>4</Paragraphs>
  <TotalTime>0</TotalTime>
  <ScaleCrop>false</ScaleCrop>
  <LinksUpToDate>false</LinksUpToDate>
  <CharactersWithSpaces>2154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2017-08-31T02:43:00Z</dcterms:created>
  <dc:creator>lenovo</dc:creator>
  <cp:lastModifiedBy>lenovo</cp:lastModifiedBy>
  <cp:lastPrinted>2018-06-25T08:31:23Z</cp:lastPrinted>
  <dcterms:modified xsi:type="dcterms:W3CDTF">2018-06-25T08:46:27Z</dcterms:modified>
  <dc:title>医疗器械现场监督检查工作规程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