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仿宋" w:hAnsi="仿宋" w:eastAsia="仿宋" w:cs="仿宋"/>
          <w:bCs/>
          <w:sz w:val="44"/>
          <w:szCs w:val="44"/>
        </w:rPr>
      </w:pPr>
      <w:r>
        <w:rPr>
          <w:rFonts w:hint="eastAsia" w:ascii="仿宋_GB2312" w:hAnsi="宋体" w:eastAsia="仿宋_GB2312"/>
          <w:b/>
          <w:bCs w:val="0"/>
          <w:sz w:val="36"/>
          <w:szCs w:val="36"/>
          <w:lang w:val="en-US" w:eastAsia="zh-CN"/>
        </w:rPr>
        <w:t>对厦门中科兴医疗器械有限公司双随机检查通报</w:t>
      </w:r>
    </w:p>
    <w:tbl>
      <w:tblPr>
        <w:tblStyle w:val="6"/>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6"/>
        <w:gridCol w:w="851"/>
        <w:gridCol w:w="1966"/>
        <w:gridCol w:w="870"/>
        <w:gridCol w:w="15"/>
        <w:gridCol w:w="1635"/>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2553" w:type="dxa"/>
            <w:gridSpan w:val="3"/>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企业名称</w:t>
            </w:r>
          </w:p>
        </w:tc>
        <w:tc>
          <w:tcPr>
            <w:tcW w:w="2836" w:type="dxa"/>
            <w:gridSpan w:val="2"/>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厦门中科兴医疗器械有限公司</w:t>
            </w:r>
          </w:p>
        </w:tc>
        <w:tc>
          <w:tcPr>
            <w:tcW w:w="1650" w:type="dxa"/>
            <w:gridSpan w:val="2"/>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tc>
        <w:tc>
          <w:tcPr>
            <w:tcW w:w="2176"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孙明强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553" w:type="dxa"/>
            <w:gridSpan w:val="3"/>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企业负责人</w:t>
            </w:r>
          </w:p>
        </w:tc>
        <w:tc>
          <w:tcPr>
            <w:tcW w:w="1966"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孙明强</w:t>
            </w:r>
          </w:p>
        </w:tc>
        <w:tc>
          <w:tcPr>
            <w:tcW w:w="885" w:type="dxa"/>
            <w:gridSpan w:val="2"/>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电话</w:t>
            </w:r>
          </w:p>
        </w:tc>
        <w:tc>
          <w:tcPr>
            <w:tcW w:w="3811" w:type="dxa"/>
            <w:gridSpan w:val="2"/>
          </w:tcPr>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gridSpan w:val="3"/>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管理者代表</w:t>
            </w:r>
          </w:p>
        </w:tc>
        <w:tc>
          <w:tcPr>
            <w:tcW w:w="1966" w:type="dxa"/>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孙明强</w:t>
            </w:r>
          </w:p>
        </w:tc>
        <w:tc>
          <w:tcPr>
            <w:tcW w:w="885" w:type="dxa"/>
            <w:gridSpan w:val="2"/>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电话</w:t>
            </w:r>
          </w:p>
        </w:tc>
        <w:tc>
          <w:tcPr>
            <w:tcW w:w="3811" w:type="dxa"/>
            <w:gridSpan w:val="2"/>
          </w:tcPr>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2553" w:type="dxa"/>
            <w:gridSpan w:val="3"/>
            <w:vAlign w:val="center"/>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注册地址</w:t>
            </w:r>
          </w:p>
        </w:tc>
        <w:tc>
          <w:tcPr>
            <w:tcW w:w="6662" w:type="dxa"/>
            <w:gridSpan w:val="5"/>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厦门市同安区美溪道湖里工业园5号第二层东区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2553" w:type="dxa"/>
            <w:gridSpan w:val="3"/>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生产地址</w:t>
            </w:r>
          </w:p>
        </w:tc>
        <w:tc>
          <w:tcPr>
            <w:tcW w:w="6662" w:type="dxa"/>
            <w:gridSpan w:val="5"/>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厦门市同安区美溪道湖里工业园5号第二层东区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553" w:type="dxa"/>
            <w:gridSpan w:val="3"/>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检查日期</w:t>
            </w:r>
          </w:p>
        </w:tc>
        <w:tc>
          <w:tcPr>
            <w:tcW w:w="6662" w:type="dxa"/>
            <w:gridSpan w:val="5"/>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2018年5月21日</w:t>
            </w:r>
            <w:r>
              <w:rPr>
                <w:rFonts w:hint="eastAsia" w:ascii="仿宋_GB2312" w:hAnsi="仿宋_GB2312" w:eastAsia="仿宋_GB2312" w:cs="仿宋_GB2312"/>
                <w:sz w:val="28"/>
                <w:szCs w:val="28"/>
                <w:lang w:eastAsia="zh-CN"/>
              </w:rPr>
              <w:t>至</w:t>
            </w:r>
            <w:r>
              <w:rPr>
                <w:rFonts w:hint="eastAsia" w:ascii="仿宋_GB2312" w:hAnsi="仿宋_GB2312" w:eastAsia="仿宋_GB2312" w:cs="仿宋_GB2312"/>
                <w:sz w:val="28"/>
                <w:szCs w:val="28"/>
              </w:rPr>
              <w:t>5月2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2553" w:type="dxa"/>
            <w:gridSpan w:val="3"/>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产品类别</w:t>
            </w:r>
          </w:p>
        </w:tc>
        <w:tc>
          <w:tcPr>
            <w:tcW w:w="6662" w:type="dxa"/>
            <w:gridSpan w:val="5"/>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bCs/>
                <w:sz w:val="28"/>
                <w:szCs w:val="28"/>
              </w:rPr>
              <w:t xml:space="preserve">□无菌医疗器械   √植入性医疗器械 □体外诊断试剂   □定制式义齿    □其他医疗器械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553" w:type="dxa"/>
            <w:gridSpan w:val="3"/>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抽查产品</w:t>
            </w:r>
          </w:p>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6662" w:type="dxa"/>
            <w:gridSpan w:val="5"/>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金属接骨板（直型）、金属接骨板（解剖型）、金属接骨螺钉、空心钉系统、金属锁定接骨板钉系统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3" w:type="dxa"/>
            <w:gridSpan w:val="3"/>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检查目的和范围</w:t>
            </w:r>
          </w:p>
        </w:tc>
        <w:tc>
          <w:tcPr>
            <w:tcW w:w="6662" w:type="dxa"/>
            <w:gridSpan w:val="5"/>
          </w:tcPr>
          <w:p>
            <w:pPr>
              <w:rPr>
                <w:rFonts w:ascii="仿宋_GB2312" w:hAnsi="仿宋_GB2312" w:eastAsia="仿宋_GB2312" w:cs="仿宋_GB2312"/>
                <w:sz w:val="28"/>
                <w:szCs w:val="28"/>
              </w:rPr>
            </w:pPr>
            <w:r>
              <w:rPr>
                <w:rFonts w:hint="eastAsia" w:ascii="仿宋_GB2312" w:hAnsi="仿宋_GB2312" w:eastAsia="仿宋_GB2312" w:cs="仿宋_GB2312"/>
                <w:bCs/>
                <w:sz w:val="28"/>
                <w:szCs w:val="28"/>
              </w:rPr>
              <w:t>生产质量管理体系全项目检查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2553" w:type="dxa"/>
            <w:gridSpan w:val="3"/>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检查依据</w:t>
            </w:r>
          </w:p>
        </w:tc>
        <w:tc>
          <w:tcPr>
            <w:tcW w:w="6662" w:type="dxa"/>
            <w:gridSpan w:val="5"/>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sz w:val="28"/>
                <w:szCs w:val="28"/>
              </w:rPr>
              <w:t>医疗器械生产质量管理规范（GMP）</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□医疗器械GMP附录及指导原则无菌医疗器械部分</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sz w:val="28"/>
                <w:szCs w:val="28"/>
              </w:rPr>
              <w:t>医疗器械GMP附录及指导原则植入性医疗器械部分</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□医疗器械GMP附录及指导原则体外诊断试剂部分</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□医疗器械GMP附录及指导原则定制式义齿部分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5" w:hRule="atLeast"/>
        </w:trPr>
        <w:tc>
          <w:tcPr>
            <w:tcW w:w="2553" w:type="dxa"/>
            <w:gridSpan w:val="3"/>
            <w:vAlign w:val="center"/>
          </w:tcPr>
          <w:p>
            <w:pPr>
              <w:spacing w:line="520" w:lineRule="exact"/>
              <w:jc w:val="center"/>
              <w:rPr>
                <w:szCs w:val="24"/>
              </w:rPr>
            </w:pPr>
            <w:r>
              <w:rPr>
                <w:rFonts w:hint="eastAsia" w:ascii="仿宋_GB2312" w:eastAsia="仿宋_GB2312"/>
                <w:sz w:val="28"/>
                <w:szCs w:val="28"/>
              </w:rPr>
              <w:t>声   明</w:t>
            </w:r>
          </w:p>
        </w:tc>
        <w:tc>
          <w:tcPr>
            <w:tcW w:w="6662" w:type="dxa"/>
            <w:gridSpan w:val="5"/>
          </w:tcPr>
          <w:p>
            <w:pPr>
              <w:snapToGrid w:val="0"/>
              <w:spacing w:line="300" w:lineRule="atLeast"/>
              <w:jc w:val="center"/>
              <w:rPr>
                <w:rFonts w:ascii="仿宋_GB2312" w:eastAsia="仿宋_GB2312"/>
                <w:sz w:val="28"/>
                <w:szCs w:val="28"/>
              </w:rPr>
            </w:pPr>
            <w:r>
              <w:rPr>
                <w:rFonts w:hint="eastAsia" w:ascii="仿宋_GB2312" w:eastAsia="仿宋_GB2312"/>
                <w:sz w:val="28"/>
                <w:szCs w:val="28"/>
              </w:rPr>
              <w:t>主要缺陷和问题及其判定依据</w:t>
            </w:r>
          </w:p>
          <w:p>
            <w:pPr>
              <w:spacing w:line="520" w:lineRule="exact"/>
              <w:rPr>
                <w:szCs w:val="24"/>
              </w:rPr>
            </w:pPr>
            <w:r>
              <w:rPr>
                <w:rFonts w:hint="eastAsia" w:ascii="仿宋_GB2312" w:hAnsi="宋体" w:eastAsia="仿宋_GB2312"/>
                <w:sz w:val="28"/>
                <w:szCs w:val="28"/>
              </w:rPr>
              <w:t>本表中所列出的缺陷和问题，只是本次发现，不代表企业缺陷和问题的全部。建立与本企业生产产品特点相适应的质量管理体系并保持其有效运行，是医疗器械生产企业的法定责任。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426" w:type="dxa"/>
            <w:vMerge w:val="restart"/>
            <w:vAlign w:val="center"/>
          </w:tcPr>
          <w:p>
            <w:pPr>
              <w:spacing w:line="400" w:lineRule="exact"/>
              <w:ind w:left="-2" w:leftChars="-65" w:right="-128" w:rightChars="-61" w:hanging="134" w:hangingChars="64"/>
              <w:jc w:val="center"/>
              <w:rPr>
                <w:szCs w:val="24"/>
              </w:rPr>
            </w:pPr>
          </w:p>
        </w:tc>
        <w:tc>
          <w:tcPr>
            <w:tcW w:w="2127" w:type="dxa"/>
            <w:gridSpan w:val="2"/>
            <w:vAlign w:val="center"/>
          </w:tcPr>
          <w:p>
            <w:pPr>
              <w:spacing w:line="400" w:lineRule="exact"/>
              <w:ind w:left="43" w:leftChars="-65" w:right="-128" w:rightChars="-61" w:hanging="179" w:hangingChars="64"/>
              <w:jc w:val="center"/>
              <w:rPr>
                <w:rFonts w:ascii="仿宋_GB2312" w:hAnsi="宋体" w:eastAsia="仿宋_GB2312"/>
                <w:sz w:val="28"/>
                <w:szCs w:val="28"/>
              </w:rPr>
            </w:pPr>
            <w:r>
              <w:rPr>
                <w:rFonts w:hint="eastAsia" w:ascii="仿宋_GB2312" w:hAnsi="宋体" w:eastAsia="仿宋_GB2312"/>
                <w:sz w:val="28"/>
                <w:szCs w:val="28"/>
              </w:rPr>
              <w:t>依据条款</w:t>
            </w:r>
          </w:p>
        </w:tc>
        <w:tc>
          <w:tcPr>
            <w:tcW w:w="6662" w:type="dxa"/>
            <w:gridSpan w:val="5"/>
            <w:vMerge w:val="restart"/>
            <w:vAlign w:val="center"/>
          </w:tcPr>
          <w:p>
            <w:pPr>
              <w:spacing w:line="520" w:lineRule="exact"/>
              <w:jc w:val="center"/>
              <w:rPr>
                <w:szCs w:val="24"/>
              </w:rPr>
            </w:pPr>
            <w:r>
              <w:rPr>
                <w:rFonts w:hint="eastAsia" w:ascii="仿宋_GB2312" w:hAnsi="宋体" w:eastAsia="仿宋_GB2312"/>
                <w:sz w:val="28"/>
                <w:szCs w:val="28"/>
              </w:rPr>
              <w:t>缺陷和问题描述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426" w:type="dxa"/>
            <w:vMerge w:val="continue"/>
            <w:vAlign w:val="center"/>
          </w:tcPr>
          <w:p>
            <w:pPr>
              <w:spacing w:line="400" w:lineRule="exact"/>
              <w:ind w:left="43" w:leftChars="-65" w:right="-128" w:rightChars="-61" w:hanging="179" w:hangingChars="64"/>
              <w:jc w:val="center"/>
              <w:rPr>
                <w:rFonts w:ascii="仿宋_GB2312" w:hAnsi="宋体" w:eastAsia="仿宋_GB2312"/>
                <w:sz w:val="28"/>
                <w:szCs w:val="28"/>
              </w:rPr>
            </w:pPr>
          </w:p>
        </w:tc>
        <w:tc>
          <w:tcPr>
            <w:tcW w:w="1276" w:type="dxa"/>
            <w:vAlign w:val="center"/>
          </w:tcPr>
          <w:p>
            <w:pPr>
              <w:spacing w:line="400" w:lineRule="exact"/>
              <w:ind w:left="43" w:leftChars="-65" w:right="-128" w:rightChars="-61" w:hanging="179" w:hangingChars="64"/>
              <w:jc w:val="center"/>
              <w:rPr>
                <w:rFonts w:ascii="仿宋_GB2312" w:hAnsi="宋体" w:eastAsia="仿宋_GB2312"/>
                <w:sz w:val="28"/>
                <w:szCs w:val="28"/>
              </w:rPr>
            </w:pPr>
            <w:r>
              <w:rPr>
                <w:rFonts w:hint="eastAsia" w:ascii="仿宋_GB2312" w:hAnsi="宋体" w:eastAsia="仿宋_GB2312"/>
                <w:sz w:val="28"/>
                <w:szCs w:val="28"/>
              </w:rPr>
              <w:t>规范</w:t>
            </w:r>
          </w:p>
        </w:tc>
        <w:tc>
          <w:tcPr>
            <w:tcW w:w="851" w:type="dxa"/>
            <w:vAlign w:val="center"/>
          </w:tcPr>
          <w:p>
            <w:pPr>
              <w:spacing w:line="400" w:lineRule="exact"/>
              <w:ind w:left="43" w:leftChars="-65" w:right="-128" w:rightChars="-61" w:hanging="179" w:hangingChars="64"/>
              <w:jc w:val="center"/>
              <w:rPr>
                <w:rFonts w:ascii="仿宋_GB2312" w:hAnsi="宋体" w:eastAsia="仿宋_GB2312"/>
                <w:sz w:val="28"/>
                <w:szCs w:val="28"/>
              </w:rPr>
            </w:pPr>
            <w:r>
              <w:rPr>
                <w:rFonts w:hint="eastAsia" w:ascii="仿宋_GB2312" w:hAnsi="宋体" w:eastAsia="仿宋_GB2312"/>
                <w:sz w:val="28"/>
                <w:szCs w:val="28"/>
              </w:rPr>
              <w:t xml:space="preserve"> 指导原则</w:t>
            </w:r>
          </w:p>
        </w:tc>
        <w:tc>
          <w:tcPr>
            <w:tcW w:w="6662" w:type="dxa"/>
            <w:gridSpan w:val="5"/>
            <w:vMerge w:val="continue"/>
            <w:vAlign w:val="center"/>
          </w:tcPr>
          <w:p>
            <w:pPr>
              <w:spacing w:line="52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426" w:type="dxa"/>
            <w:vMerge w:val="restart"/>
            <w:vAlign w:val="center"/>
          </w:tcPr>
          <w:p>
            <w:pPr>
              <w:spacing w:line="400" w:lineRule="exact"/>
              <w:ind w:left="44" w:leftChars="-65" w:right="-128" w:rightChars="-61" w:hanging="180" w:hangingChars="64"/>
              <w:jc w:val="center"/>
              <w:rPr>
                <w:rFonts w:ascii="仿宋_GB2312" w:hAnsi="宋体" w:eastAsia="仿宋_GB2312"/>
                <w:b/>
                <w:bCs/>
                <w:sz w:val="28"/>
                <w:szCs w:val="28"/>
              </w:rPr>
            </w:pPr>
            <w:r>
              <w:rPr>
                <w:rFonts w:hint="eastAsia" w:ascii="仿宋_GB2312" w:hAnsi="宋体" w:eastAsia="仿宋_GB2312"/>
                <w:b/>
                <w:bCs/>
                <w:sz w:val="28"/>
                <w:szCs w:val="28"/>
              </w:rPr>
              <w:t>关</w:t>
            </w:r>
          </w:p>
          <w:p>
            <w:pPr>
              <w:spacing w:line="400" w:lineRule="exact"/>
              <w:ind w:left="44" w:leftChars="-65" w:right="-128" w:rightChars="-61" w:hanging="180" w:hangingChars="64"/>
              <w:jc w:val="center"/>
              <w:rPr>
                <w:rFonts w:ascii="仿宋_GB2312" w:hAnsi="宋体" w:eastAsia="仿宋_GB2312"/>
                <w:b/>
                <w:bCs/>
                <w:sz w:val="28"/>
                <w:szCs w:val="28"/>
              </w:rPr>
            </w:pPr>
            <w:r>
              <w:rPr>
                <w:rFonts w:hint="eastAsia" w:ascii="仿宋_GB2312" w:hAnsi="宋体" w:eastAsia="仿宋_GB2312"/>
                <w:b/>
                <w:bCs/>
                <w:sz w:val="28"/>
                <w:szCs w:val="28"/>
              </w:rPr>
              <w:t>键</w:t>
            </w:r>
          </w:p>
          <w:p>
            <w:pPr>
              <w:spacing w:line="400" w:lineRule="exact"/>
              <w:ind w:left="44" w:leftChars="-65" w:right="-128" w:rightChars="-61" w:hanging="180" w:hangingChars="64"/>
              <w:jc w:val="center"/>
              <w:rPr>
                <w:rFonts w:ascii="仿宋_GB2312" w:hAnsi="宋体" w:eastAsia="仿宋_GB2312"/>
                <w:b/>
                <w:bCs/>
                <w:sz w:val="28"/>
                <w:szCs w:val="28"/>
              </w:rPr>
            </w:pPr>
            <w:r>
              <w:rPr>
                <w:rFonts w:hint="eastAsia" w:ascii="仿宋_GB2312" w:hAnsi="宋体" w:eastAsia="仿宋_GB2312"/>
                <w:b/>
                <w:bCs/>
                <w:sz w:val="28"/>
                <w:szCs w:val="28"/>
              </w:rPr>
              <w:t>项</w:t>
            </w:r>
          </w:p>
          <w:p>
            <w:pPr>
              <w:spacing w:line="400" w:lineRule="exact"/>
              <w:ind w:left="44" w:leftChars="-65" w:right="-128" w:rightChars="-61" w:hanging="180" w:hangingChars="64"/>
              <w:jc w:val="center"/>
              <w:rPr>
                <w:rFonts w:ascii="仿宋_GB2312" w:hAnsi="宋体" w:eastAsia="仿宋_GB2312"/>
                <w:sz w:val="28"/>
                <w:szCs w:val="28"/>
              </w:rPr>
            </w:pPr>
            <w:r>
              <w:rPr>
                <w:rFonts w:hint="eastAsia" w:ascii="仿宋_GB2312" w:hAnsi="宋体" w:eastAsia="仿宋_GB2312"/>
                <w:b/>
                <w:bCs/>
                <w:sz w:val="28"/>
                <w:szCs w:val="28"/>
              </w:rPr>
              <w:t>目</w:t>
            </w:r>
          </w:p>
        </w:tc>
        <w:tc>
          <w:tcPr>
            <w:tcW w:w="1276" w:type="dxa"/>
            <w:vAlign w:val="center"/>
          </w:tcPr>
          <w:p>
            <w:pPr>
              <w:spacing w:line="400" w:lineRule="exact"/>
              <w:ind w:right="-128" w:rightChars="-61"/>
              <w:rPr>
                <w:rFonts w:ascii="仿宋_GB2312" w:hAnsi="宋体" w:eastAsia="仿宋_GB2312"/>
                <w:szCs w:val="21"/>
              </w:rPr>
            </w:pPr>
          </w:p>
        </w:tc>
        <w:tc>
          <w:tcPr>
            <w:tcW w:w="851" w:type="dxa"/>
            <w:vAlign w:val="center"/>
          </w:tcPr>
          <w:p>
            <w:pPr>
              <w:spacing w:line="400" w:lineRule="exact"/>
              <w:ind w:right="-128" w:rightChars="-61"/>
              <w:rPr>
                <w:rFonts w:ascii="仿宋_GB2312" w:hAnsi="宋体" w:eastAsia="仿宋_GB2312"/>
                <w:szCs w:val="21"/>
              </w:rPr>
            </w:pPr>
          </w:p>
        </w:tc>
        <w:tc>
          <w:tcPr>
            <w:tcW w:w="6662" w:type="dxa"/>
            <w:gridSpan w:val="5"/>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426" w:type="dxa"/>
            <w:vMerge w:val="continue"/>
            <w:vAlign w:val="center"/>
          </w:tcPr>
          <w:p>
            <w:pPr>
              <w:spacing w:line="400" w:lineRule="exact"/>
              <w:ind w:right="-128" w:rightChars="-61" w:firstLine="223"/>
              <w:rPr>
                <w:rFonts w:ascii="仿宋_GB2312" w:hAnsi="宋体" w:eastAsia="仿宋_GB2312"/>
                <w:sz w:val="28"/>
                <w:szCs w:val="28"/>
              </w:rPr>
            </w:pPr>
          </w:p>
        </w:tc>
        <w:tc>
          <w:tcPr>
            <w:tcW w:w="1276" w:type="dxa"/>
            <w:vAlign w:val="center"/>
          </w:tcPr>
          <w:p>
            <w:pPr>
              <w:spacing w:line="400" w:lineRule="exact"/>
              <w:ind w:right="-128" w:rightChars="-61"/>
              <w:rPr>
                <w:rFonts w:ascii="仿宋_GB2312" w:hAnsi="宋体" w:eastAsia="仿宋_GB2312"/>
                <w:szCs w:val="21"/>
              </w:rPr>
            </w:pPr>
          </w:p>
        </w:tc>
        <w:tc>
          <w:tcPr>
            <w:tcW w:w="851" w:type="dxa"/>
            <w:vAlign w:val="center"/>
          </w:tcPr>
          <w:p>
            <w:pPr>
              <w:spacing w:line="400" w:lineRule="exact"/>
              <w:ind w:right="-128" w:rightChars="-61"/>
              <w:rPr>
                <w:rFonts w:ascii="仿宋_GB2312" w:hAnsi="宋体" w:eastAsia="仿宋_GB2312"/>
                <w:szCs w:val="21"/>
              </w:rPr>
            </w:pPr>
          </w:p>
        </w:tc>
        <w:tc>
          <w:tcPr>
            <w:tcW w:w="6662" w:type="dxa"/>
            <w:gridSpan w:val="5"/>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426" w:type="dxa"/>
            <w:vMerge w:val="continue"/>
            <w:vAlign w:val="center"/>
          </w:tcPr>
          <w:p>
            <w:pPr>
              <w:spacing w:line="400" w:lineRule="exact"/>
              <w:ind w:right="-128" w:rightChars="-61"/>
              <w:rPr>
                <w:rFonts w:ascii="仿宋_GB2312" w:hAnsi="宋体" w:eastAsia="仿宋_GB2312"/>
                <w:sz w:val="28"/>
                <w:szCs w:val="28"/>
              </w:rPr>
            </w:pPr>
          </w:p>
        </w:tc>
        <w:tc>
          <w:tcPr>
            <w:tcW w:w="1276" w:type="dxa"/>
            <w:vAlign w:val="center"/>
          </w:tcPr>
          <w:p>
            <w:pPr>
              <w:spacing w:line="400" w:lineRule="exact"/>
              <w:ind w:right="-128" w:rightChars="-61"/>
              <w:rPr>
                <w:rFonts w:hint="eastAsia" w:ascii="仿宋_GB2312" w:hAnsi="宋体" w:eastAsia="仿宋_GB2312"/>
                <w:szCs w:val="21"/>
              </w:rPr>
            </w:pPr>
          </w:p>
        </w:tc>
        <w:tc>
          <w:tcPr>
            <w:tcW w:w="851" w:type="dxa"/>
            <w:vAlign w:val="center"/>
          </w:tcPr>
          <w:p>
            <w:pPr>
              <w:spacing w:line="400" w:lineRule="exact"/>
              <w:ind w:right="-128" w:rightChars="-61"/>
              <w:rPr>
                <w:rFonts w:ascii="仿宋_GB2312" w:hAnsi="宋体" w:eastAsia="仿宋_GB2312"/>
                <w:szCs w:val="21"/>
              </w:rPr>
            </w:pPr>
          </w:p>
        </w:tc>
        <w:tc>
          <w:tcPr>
            <w:tcW w:w="6662" w:type="dxa"/>
            <w:gridSpan w:val="5"/>
          </w:tcPr>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426" w:type="dxa"/>
            <w:vMerge w:val="continue"/>
            <w:vAlign w:val="center"/>
          </w:tcPr>
          <w:p>
            <w:pPr>
              <w:spacing w:line="400" w:lineRule="exact"/>
              <w:ind w:right="-128" w:rightChars="-61"/>
              <w:rPr>
                <w:rFonts w:ascii="仿宋_GB2312" w:hAnsi="宋体" w:eastAsia="仿宋_GB2312"/>
                <w:sz w:val="28"/>
                <w:szCs w:val="28"/>
              </w:rPr>
            </w:pPr>
          </w:p>
        </w:tc>
        <w:tc>
          <w:tcPr>
            <w:tcW w:w="1276" w:type="dxa"/>
            <w:vAlign w:val="center"/>
          </w:tcPr>
          <w:p>
            <w:pPr>
              <w:spacing w:line="400" w:lineRule="exact"/>
              <w:ind w:right="-128" w:rightChars="-61"/>
              <w:rPr>
                <w:rFonts w:ascii="仿宋_GB2312" w:hAnsi="宋体" w:eastAsia="仿宋_GB2312"/>
                <w:szCs w:val="21"/>
              </w:rPr>
            </w:pPr>
          </w:p>
        </w:tc>
        <w:tc>
          <w:tcPr>
            <w:tcW w:w="851" w:type="dxa"/>
            <w:vAlign w:val="center"/>
          </w:tcPr>
          <w:p>
            <w:pPr>
              <w:spacing w:line="400" w:lineRule="exact"/>
              <w:ind w:right="-128" w:rightChars="-61"/>
              <w:rPr>
                <w:rFonts w:ascii="仿宋_GB2312" w:hAnsi="宋体" w:eastAsia="仿宋_GB2312"/>
                <w:szCs w:val="21"/>
              </w:rPr>
            </w:pPr>
          </w:p>
        </w:tc>
        <w:tc>
          <w:tcPr>
            <w:tcW w:w="6662" w:type="dxa"/>
            <w:gridSpan w:val="5"/>
          </w:tcPr>
          <w:p>
            <w:pPr>
              <w:jc w:val="left"/>
              <w:rPr>
                <w:rFonts w:hint="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426" w:type="dxa"/>
            <w:vMerge w:val="restart"/>
            <w:vAlign w:val="center"/>
          </w:tcPr>
          <w:p>
            <w:pPr>
              <w:jc w:val="center"/>
              <w:rPr>
                <w:rFonts w:ascii="仿宋_GB2312" w:hAnsi="宋体" w:eastAsia="仿宋_GB2312"/>
                <w:b/>
                <w:bCs/>
                <w:sz w:val="28"/>
                <w:szCs w:val="28"/>
              </w:rPr>
            </w:pPr>
            <w:r>
              <w:rPr>
                <w:rFonts w:hint="eastAsia" w:ascii="仿宋_GB2312" w:hAnsi="宋体" w:eastAsia="仿宋_GB2312"/>
                <w:b/>
                <w:bCs/>
                <w:sz w:val="28"/>
                <w:szCs w:val="28"/>
              </w:rPr>
              <w:t>一</w:t>
            </w:r>
          </w:p>
          <w:p>
            <w:pPr>
              <w:jc w:val="center"/>
              <w:rPr>
                <w:rFonts w:ascii="仿宋_GB2312" w:hAnsi="宋体" w:eastAsia="仿宋_GB2312"/>
                <w:b/>
                <w:bCs/>
                <w:sz w:val="28"/>
                <w:szCs w:val="28"/>
              </w:rPr>
            </w:pPr>
            <w:r>
              <w:rPr>
                <w:rFonts w:hint="eastAsia" w:ascii="仿宋_GB2312" w:hAnsi="宋体" w:eastAsia="仿宋_GB2312"/>
                <w:b/>
                <w:bCs/>
                <w:sz w:val="28"/>
                <w:szCs w:val="28"/>
              </w:rPr>
              <w:t>般</w:t>
            </w:r>
          </w:p>
          <w:p>
            <w:pPr>
              <w:jc w:val="center"/>
              <w:rPr>
                <w:rFonts w:ascii="仿宋_GB2312" w:hAnsi="宋体" w:eastAsia="仿宋_GB2312"/>
                <w:sz w:val="28"/>
                <w:szCs w:val="28"/>
              </w:rPr>
            </w:pPr>
            <w:r>
              <w:rPr>
                <w:rFonts w:hint="eastAsia" w:ascii="仿宋_GB2312" w:hAnsi="宋体" w:eastAsia="仿宋_GB2312"/>
                <w:b/>
                <w:bCs/>
                <w:sz w:val="28"/>
                <w:szCs w:val="28"/>
              </w:rPr>
              <w:t>项目</w:t>
            </w:r>
          </w:p>
        </w:tc>
        <w:tc>
          <w:tcPr>
            <w:tcW w:w="1276" w:type="dxa"/>
            <w:vAlign w:val="center"/>
          </w:tcPr>
          <w:p>
            <w:pPr>
              <w:spacing w:line="520" w:lineRule="exact"/>
              <w:rPr>
                <w:rFonts w:ascii="仿宋_GB2312" w:hAnsi="宋体" w:eastAsia="仿宋_GB2312"/>
                <w:szCs w:val="21"/>
              </w:rPr>
            </w:pPr>
            <w:r>
              <w:rPr>
                <w:rFonts w:ascii="仿宋_GB2312" w:hAnsi="宋体" w:eastAsia="仿宋_GB2312"/>
                <w:szCs w:val="21"/>
              </w:rPr>
              <w:t>第十一条</w:t>
            </w:r>
          </w:p>
        </w:tc>
        <w:tc>
          <w:tcPr>
            <w:tcW w:w="851" w:type="dxa"/>
            <w:vAlign w:val="center"/>
          </w:tcPr>
          <w:p>
            <w:pPr>
              <w:spacing w:line="520" w:lineRule="exact"/>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11.1</w:t>
            </w:r>
          </w:p>
        </w:tc>
        <w:tc>
          <w:tcPr>
            <w:tcW w:w="6662" w:type="dxa"/>
            <w:gridSpan w:val="5"/>
            <w:vAlign w:val="center"/>
          </w:tcPr>
          <w:p>
            <w:pPr>
              <w:spacing w:line="400" w:lineRule="exact"/>
              <w:rPr>
                <w:rFonts w:ascii="仿宋_GB2312" w:hAnsi="宋体" w:eastAsia="仿宋_GB2312"/>
                <w:sz w:val="28"/>
                <w:szCs w:val="28"/>
              </w:rPr>
            </w:pPr>
            <w:r>
              <w:rPr>
                <w:rFonts w:ascii="仿宋_GB2312" w:hAnsi="宋体" w:eastAsia="仿宋_GB2312"/>
                <w:sz w:val="28"/>
                <w:szCs w:val="28"/>
              </w:rPr>
              <w:t>人员健康档案不完整，</w:t>
            </w:r>
            <w:r>
              <w:rPr>
                <w:rFonts w:hint="eastAsia" w:ascii="仿宋_GB2312" w:hAnsi="宋体" w:eastAsia="仿宋_GB2312"/>
                <w:sz w:val="28"/>
                <w:szCs w:val="28"/>
                <w:lang w:eastAsia="zh-CN"/>
              </w:rPr>
              <w:t>无</w:t>
            </w:r>
            <w:r>
              <w:rPr>
                <w:rFonts w:hint="eastAsia" w:ascii="仿宋_GB2312" w:hAnsi="宋体" w:eastAsia="仿宋_GB2312"/>
                <w:sz w:val="28"/>
                <w:szCs w:val="28"/>
              </w:rPr>
              <w:t>2016年度员工健康体检报告。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exact"/>
        </w:trPr>
        <w:tc>
          <w:tcPr>
            <w:tcW w:w="426" w:type="dxa"/>
            <w:vMerge w:val="continue"/>
            <w:vAlign w:val="center"/>
          </w:tcPr>
          <w:p>
            <w:pPr>
              <w:spacing w:line="400" w:lineRule="exact"/>
              <w:ind w:right="-128" w:rightChars="-61"/>
              <w:rPr>
                <w:rFonts w:ascii="仿宋_GB2312" w:hAnsi="宋体" w:eastAsia="仿宋_GB2312"/>
                <w:sz w:val="28"/>
                <w:szCs w:val="28"/>
              </w:rPr>
            </w:pPr>
          </w:p>
        </w:tc>
        <w:tc>
          <w:tcPr>
            <w:tcW w:w="1276" w:type="dxa"/>
            <w:vAlign w:val="center"/>
          </w:tcPr>
          <w:p>
            <w:pPr>
              <w:spacing w:line="520" w:lineRule="exact"/>
              <w:rPr>
                <w:rFonts w:ascii="仿宋_GB2312" w:hAnsi="宋体" w:eastAsia="仿宋_GB2312"/>
                <w:szCs w:val="21"/>
              </w:rPr>
            </w:pPr>
            <w:r>
              <w:rPr>
                <w:rFonts w:ascii="仿宋_GB2312" w:hAnsi="宋体" w:eastAsia="仿宋_GB2312"/>
                <w:szCs w:val="21"/>
              </w:rPr>
              <w:t>第十三条</w:t>
            </w:r>
          </w:p>
        </w:tc>
        <w:tc>
          <w:tcPr>
            <w:tcW w:w="851" w:type="dxa"/>
            <w:vAlign w:val="center"/>
          </w:tcPr>
          <w:p>
            <w:pPr>
              <w:spacing w:line="520" w:lineRule="exact"/>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2.2</w:t>
            </w:r>
          </w:p>
        </w:tc>
        <w:tc>
          <w:tcPr>
            <w:tcW w:w="6662" w:type="dxa"/>
            <w:gridSpan w:val="5"/>
            <w:vAlign w:val="center"/>
          </w:tcPr>
          <w:p>
            <w:pPr>
              <w:spacing w:line="400" w:lineRule="exact"/>
              <w:rPr>
                <w:rFonts w:ascii="仿宋_GB2312" w:hAnsi="宋体" w:eastAsia="仿宋_GB2312"/>
                <w:sz w:val="28"/>
                <w:szCs w:val="28"/>
              </w:rPr>
            </w:pPr>
            <w:r>
              <w:rPr>
                <w:rFonts w:ascii="仿宋_GB2312" w:hAnsi="宋体" w:eastAsia="仿宋_GB2312"/>
                <w:sz w:val="28"/>
                <w:szCs w:val="28"/>
              </w:rPr>
              <w:t>外包间工作环境不够整洁、物品摆放零乱、工件盒直接摆放在地面。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trPr>
        <w:tc>
          <w:tcPr>
            <w:tcW w:w="426" w:type="dxa"/>
            <w:vMerge w:val="continue"/>
            <w:vAlign w:val="center"/>
          </w:tcPr>
          <w:p>
            <w:pPr>
              <w:spacing w:line="400" w:lineRule="exact"/>
              <w:ind w:right="-128" w:rightChars="-61"/>
              <w:rPr>
                <w:rFonts w:ascii="仿宋_GB2312" w:hAnsi="宋体" w:eastAsia="仿宋_GB2312"/>
                <w:sz w:val="28"/>
                <w:szCs w:val="28"/>
              </w:rPr>
            </w:pPr>
          </w:p>
        </w:tc>
        <w:tc>
          <w:tcPr>
            <w:tcW w:w="1276" w:type="dxa"/>
            <w:vAlign w:val="center"/>
          </w:tcPr>
          <w:p>
            <w:pPr>
              <w:spacing w:line="520" w:lineRule="exact"/>
              <w:rPr>
                <w:rFonts w:hint="eastAsia" w:ascii="仿宋_GB2312" w:hAnsi="宋体" w:eastAsia="仿宋_GB2312"/>
                <w:szCs w:val="21"/>
              </w:rPr>
            </w:pPr>
            <w:r>
              <w:rPr>
                <w:rFonts w:ascii="仿宋_GB2312" w:hAnsi="宋体" w:eastAsia="仿宋_GB2312"/>
                <w:szCs w:val="21"/>
              </w:rPr>
              <w:t>第二十二条</w:t>
            </w:r>
          </w:p>
        </w:tc>
        <w:tc>
          <w:tcPr>
            <w:tcW w:w="851" w:type="dxa"/>
            <w:vAlign w:val="center"/>
          </w:tcPr>
          <w:p>
            <w:pPr>
              <w:spacing w:line="520" w:lineRule="exact"/>
              <w:rPr>
                <w:rFonts w:ascii="仿宋_GB2312" w:hAnsi="宋体" w:eastAsia="仿宋_GB2312"/>
                <w:szCs w:val="21"/>
              </w:rPr>
            </w:pPr>
            <w:r>
              <w:rPr>
                <w:rFonts w:hint="eastAsia" w:ascii="仿宋_GB2312" w:hAnsi="宋体" w:eastAsia="仿宋_GB2312"/>
                <w:szCs w:val="21"/>
              </w:rPr>
              <w:t>3.</w:t>
            </w:r>
            <w:r>
              <w:rPr>
                <w:rFonts w:ascii="仿宋_GB2312" w:hAnsi="宋体" w:eastAsia="仿宋_GB2312"/>
                <w:szCs w:val="21"/>
              </w:rPr>
              <w:t>4.1</w:t>
            </w:r>
          </w:p>
        </w:tc>
        <w:tc>
          <w:tcPr>
            <w:tcW w:w="6662" w:type="dxa"/>
            <w:gridSpan w:val="5"/>
            <w:vAlign w:val="center"/>
          </w:tcPr>
          <w:p>
            <w:pPr>
              <w:spacing w:line="400" w:lineRule="exact"/>
              <w:rPr>
                <w:rFonts w:ascii="仿宋_GB2312" w:hAnsi="宋体" w:eastAsia="仿宋_GB2312"/>
                <w:sz w:val="28"/>
                <w:szCs w:val="28"/>
              </w:rPr>
            </w:pPr>
            <w:r>
              <w:rPr>
                <w:rFonts w:ascii="仿宋_GB2312" w:hAnsi="宋体" w:eastAsia="仿宋_GB2312"/>
                <w:sz w:val="28"/>
                <w:szCs w:val="28"/>
              </w:rPr>
              <w:t>MZ-9000电子万能材料试验机的使用记录不完整。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exact"/>
        </w:trPr>
        <w:tc>
          <w:tcPr>
            <w:tcW w:w="426" w:type="dxa"/>
            <w:vMerge w:val="continue"/>
            <w:vAlign w:val="center"/>
          </w:tcPr>
          <w:p>
            <w:pPr>
              <w:spacing w:line="400" w:lineRule="exact"/>
              <w:ind w:right="-128" w:rightChars="-61"/>
              <w:rPr>
                <w:rFonts w:ascii="仿宋_GB2312" w:hAnsi="宋体" w:eastAsia="仿宋_GB2312"/>
                <w:sz w:val="28"/>
                <w:szCs w:val="28"/>
              </w:rPr>
            </w:pPr>
          </w:p>
        </w:tc>
        <w:tc>
          <w:tcPr>
            <w:tcW w:w="1276" w:type="dxa"/>
            <w:vAlign w:val="center"/>
          </w:tcPr>
          <w:p>
            <w:pPr>
              <w:spacing w:line="520" w:lineRule="exact"/>
              <w:rPr>
                <w:rFonts w:ascii="仿宋_GB2312" w:hAnsi="宋体" w:eastAsia="仿宋_GB2312"/>
                <w:szCs w:val="21"/>
              </w:rPr>
            </w:pPr>
            <w:r>
              <w:rPr>
                <w:rFonts w:ascii="仿宋_GB2312" w:hAnsi="宋体" w:eastAsia="仿宋_GB2312"/>
                <w:szCs w:val="21"/>
              </w:rPr>
              <w:t>附录</w:t>
            </w:r>
            <w:r>
              <w:rPr>
                <w:rFonts w:hint="eastAsia" w:ascii="仿宋_GB2312" w:hAnsi="宋体" w:eastAsia="仿宋_GB2312"/>
                <w:szCs w:val="21"/>
              </w:rPr>
              <w:t>2.</w:t>
            </w:r>
            <w:r>
              <w:rPr>
                <w:rFonts w:ascii="仿宋_GB2312" w:hAnsi="宋体" w:eastAsia="仿宋_GB2312"/>
                <w:szCs w:val="21"/>
              </w:rPr>
              <w:t>3.2</w:t>
            </w:r>
          </w:p>
        </w:tc>
        <w:tc>
          <w:tcPr>
            <w:tcW w:w="851" w:type="dxa"/>
            <w:vAlign w:val="center"/>
          </w:tcPr>
          <w:p>
            <w:pPr>
              <w:spacing w:line="520" w:lineRule="exact"/>
              <w:rPr>
                <w:rFonts w:ascii="仿宋_GB2312" w:hAnsi="宋体" w:eastAsia="仿宋_GB2312"/>
                <w:szCs w:val="21"/>
              </w:rPr>
            </w:pPr>
            <w:r>
              <w:rPr>
                <w:rFonts w:hint="eastAsia" w:ascii="仿宋_GB2312" w:hAnsi="宋体" w:eastAsia="仿宋_GB2312"/>
                <w:szCs w:val="21"/>
              </w:rPr>
              <w:t>3.</w:t>
            </w:r>
            <w:r>
              <w:rPr>
                <w:rFonts w:ascii="仿宋_GB2312" w:hAnsi="宋体" w:eastAsia="仿宋_GB2312"/>
                <w:szCs w:val="21"/>
              </w:rPr>
              <w:t>7.2</w:t>
            </w:r>
          </w:p>
        </w:tc>
        <w:tc>
          <w:tcPr>
            <w:tcW w:w="6662" w:type="dxa"/>
            <w:gridSpan w:val="5"/>
            <w:vAlign w:val="center"/>
          </w:tcPr>
          <w:p>
            <w:pPr>
              <w:spacing w:line="400" w:lineRule="exact"/>
              <w:jc w:val="left"/>
              <w:rPr>
                <w:rFonts w:hint="eastAsia" w:ascii="仿宋_GB2312" w:hAnsi="宋体" w:eastAsia="仿宋_GB2312"/>
                <w:sz w:val="28"/>
                <w:szCs w:val="28"/>
              </w:rPr>
            </w:pPr>
            <w:r>
              <w:rPr>
                <w:rFonts w:ascii="仿宋_GB2312" w:hAnsi="宋体" w:eastAsia="仿宋_GB2312"/>
                <w:sz w:val="28"/>
                <w:szCs w:val="28"/>
              </w:rPr>
              <w:t>洁净室空气净化系统停机后再次开启，未进行必要的测试或验证。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exact"/>
        </w:trPr>
        <w:tc>
          <w:tcPr>
            <w:tcW w:w="426" w:type="dxa"/>
            <w:vMerge w:val="continue"/>
            <w:vAlign w:val="center"/>
          </w:tcPr>
          <w:p>
            <w:pPr>
              <w:spacing w:line="400" w:lineRule="exact"/>
              <w:ind w:right="-128" w:rightChars="-61"/>
              <w:rPr>
                <w:rFonts w:ascii="仿宋_GB2312" w:hAnsi="宋体" w:eastAsia="仿宋_GB2312"/>
                <w:sz w:val="28"/>
                <w:szCs w:val="28"/>
              </w:rPr>
            </w:pPr>
          </w:p>
        </w:tc>
        <w:tc>
          <w:tcPr>
            <w:tcW w:w="1276" w:type="dxa"/>
            <w:vAlign w:val="center"/>
          </w:tcPr>
          <w:p>
            <w:pPr>
              <w:spacing w:line="520" w:lineRule="exact"/>
              <w:rPr>
                <w:rFonts w:ascii="仿宋_GB2312" w:hAnsi="宋体" w:eastAsia="仿宋_GB2312"/>
                <w:szCs w:val="21"/>
              </w:rPr>
            </w:pPr>
            <w:r>
              <w:rPr>
                <w:rFonts w:ascii="仿宋_GB2312" w:hAnsi="宋体" w:eastAsia="仿宋_GB2312"/>
                <w:szCs w:val="21"/>
              </w:rPr>
              <w:t>附录</w:t>
            </w:r>
            <w:r>
              <w:rPr>
                <w:rFonts w:hint="eastAsia" w:ascii="仿宋_GB2312" w:hAnsi="宋体" w:eastAsia="仿宋_GB2312"/>
                <w:szCs w:val="21"/>
              </w:rPr>
              <w:t>2.</w:t>
            </w:r>
            <w:r>
              <w:rPr>
                <w:rFonts w:ascii="仿宋_GB2312" w:hAnsi="宋体" w:eastAsia="仿宋_GB2312"/>
                <w:szCs w:val="21"/>
              </w:rPr>
              <w:t>3.4</w:t>
            </w:r>
          </w:p>
        </w:tc>
        <w:tc>
          <w:tcPr>
            <w:tcW w:w="851" w:type="dxa"/>
            <w:vAlign w:val="center"/>
          </w:tcPr>
          <w:p>
            <w:pPr>
              <w:spacing w:line="520" w:lineRule="exact"/>
              <w:rPr>
                <w:rFonts w:ascii="仿宋_GB2312" w:hAnsi="宋体" w:eastAsia="仿宋_GB2312"/>
                <w:szCs w:val="21"/>
              </w:rPr>
            </w:pPr>
            <w:r>
              <w:rPr>
                <w:rFonts w:hint="eastAsia" w:ascii="仿宋_GB2312" w:hAnsi="宋体" w:eastAsia="仿宋_GB2312"/>
                <w:szCs w:val="21"/>
              </w:rPr>
              <w:t>3.</w:t>
            </w:r>
            <w:r>
              <w:rPr>
                <w:rFonts w:ascii="仿宋_GB2312" w:hAnsi="宋体" w:eastAsia="仿宋_GB2312"/>
                <w:szCs w:val="21"/>
              </w:rPr>
              <w:t>9.1</w:t>
            </w:r>
          </w:p>
        </w:tc>
        <w:tc>
          <w:tcPr>
            <w:tcW w:w="6662" w:type="dxa"/>
            <w:gridSpan w:val="5"/>
            <w:vAlign w:val="center"/>
          </w:tcPr>
          <w:p>
            <w:pPr>
              <w:spacing w:line="400" w:lineRule="exact"/>
              <w:rPr>
                <w:rFonts w:hint="eastAsia" w:ascii="仿宋_GB2312" w:hAnsi="宋体" w:eastAsia="仿宋_GB2312"/>
                <w:sz w:val="28"/>
                <w:szCs w:val="28"/>
              </w:rPr>
            </w:pPr>
            <w:r>
              <w:rPr>
                <w:rFonts w:ascii="仿宋_GB2312" w:hAnsi="宋体" w:eastAsia="仿宋_GB2312"/>
                <w:sz w:val="28"/>
                <w:szCs w:val="28"/>
              </w:rPr>
              <w:t>工艺用水未按照管理规程每月进行消毒（实际为约</w:t>
            </w:r>
            <w:r>
              <w:rPr>
                <w:rFonts w:hint="eastAsia" w:ascii="仿宋_GB2312" w:hAnsi="宋体" w:eastAsia="仿宋_GB2312"/>
                <w:sz w:val="28"/>
                <w:szCs w:val="28"/>
              </w:rPr>
              <w:t>40天消毒一次）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trPr>
        <w:tc>
          <w:tcPr>
            <w:tcW w:w="426" w:type="dxa"/>
            <w:vMerge w:val="continue"/>
            <w:vAlign w:val="center"/>
          </w:tcPr>
          <w:p>
            <w:pPr>
              <w:spacing w:line="400" w:lineRule="exact"/>
              <w:ind w:right="-128" w:rightChars="-61"/>
              <w:rPr>
                <w:rFonts w:ascii="仿宋_GB2312" w:hAnsi="宋体" w:eastAsia="仿宋_GB2312"/>
                <w:sz w:val="28"/>
                <w:szCs w:val="28"/>
              </w:rPr>
            </w:pPr>
          </w:p>
        </w:tc>
        <w:tc>
          <w:tcPr>
            <w:tcW w:w="1276" w:type="dxa"/>
            <w:vAlign w:val="center"/>
          </w:tcPr>
          <w:p>
            <w:pPr>
              <w:spacing w:line="520" w:lineRule="exact"/>
              <w:rPr>
                <w:rFonts w:hint="eastAsia" w:ascii="仿宋_GB2312" w:hAnsi="宋体" w:eastAsia="仿宋_GB2312"/>
                <w:szCs w:val="21"/>
              </w:rPr>
            </w:pPr>
            <w:r>
              <w:rPr>
                <w:rFonts w:ascii="仿宋_GB2312" w:hAnsi="宋体" w:eastAsia="仿宋_GB2312"/>
                <w:szCs w:val="21"/>
              </w:rPr>
              <w:t>第二十七条</w:t>
            </w:r>
          </w:p>
        </w:tc>
        <w:tc>
          <w:tcPr>
            <w:tcW w:w="851" w:type="dxa"/>
            <w:vAlign w:val="center"/>
          </w:tcPr>
          <w:p>
            <w:pPr>
              <w:spacing w:line="520" w:lineRule="exact"/>
              <w:rPr>
                <w:rFonts w:ascii="仿宋_GB2312" w:hAnsi="宋体" w:eastAsia="仿宋_GB2312"/>
                <w:szCs w:val="21"/>
              </w:rPr>
            </w:pPr>
            <w:r>
              <w:rPr>
                <w:rFonts w:hint="eastAsia" w:ascii="仿宋_GB2312" w:hAnsi="宋体" w:eastAsia="仿宋_GB2312"/>
                <w:szCs w:val="21"/>
              </w:rPr>
              <w:t>4.</w:t>
            </w:r>
            <w:r>
              <w:rPr>
                <w:rFonts w:ascii="仿宋_GB2312" w:hAnsi="宋体" w:eastAsia="仿宋_GB2312"/>
                <w:szCs w:val="21"/>
              </w:rPr>
              <w:t>4.1</w:t>
            </w:r>
          </w:p>
        </w:tc>
        <w:tc>
          <w:tcPr>
            <w:tcW w:w="6662" w:type="dxa"/>
            <w:gridSpan w:val="5"/>
            <w:vAlign w:val="center"/>
          </w:tcPr>
          <w:p>
            <w:pPr>
              <w:spacing w:line="400" w:lineRule="exact"/>
              <w:rPr>
                <w:rFonts w:hint="eastAsia" w:ascii="仿宋_GB2312" w:hAnsi="宋体" w:eastAsia="仿宋_GB2312"/>
                <w:sz w:val="28"/>
                <w:szCs w:val="28"/>
              </w:rPr>
            </w:pPr>
            <w:r>
              <w:rPr>
                <w:rFonts w:hint="eastAsia" w:ascii="仿宋_GB2312" w:hAnsi="宋体" w:eastAsia="仿宋_GB2312"/>
                <w:sz w:val="28"/>
                <w:szCs w:val="28"/>
              </w:rPr>
              <w:t>生产过程中发现的不合格原材料没有保管处置记录。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exact"/>
        </w:trPr>
        <w:tc>
          <w:tcPr>
            <w:tcW w:w="426" w:type="dxa"/>
            <w:vMerge w:val="continue"/>
            <w:vAlign w:val="center"/>
          </w:tcPr>
          <w:p>
            <w:pPr>
              <w:spacing w:line="400" w:lineRule="exact"/>
              <w:ind w:right="-128" w:rightChars="-61"/>
              <w:rPr>
                <w:rFonts w:ascii="仿宋_GB2312" w:hAnsi="宋体" w:eastAsia="仿宋_GB2312"/>
                <w:sz w:val="28"/>
                <w:szCs w:val="28"/>
              </w:rPr>
            </w:pPr>
          </w:p>
        </w:tc>
        <w:tc>
          <w:tcPr>
            <w:tcW w:w="1276" w:type="dxa"/>
            <w:vAlign w:val="center"/>
          </w:tcPr>
          <w:p>
            <w:pPr>
              <w:spacing w:line="520" w:lineRule="exact"/>
              <w:rPr>
                <w:rFonts w:ascii="仿宋_GB2312" w:hAnsi="宋体" w:eastAsia="仿宋_GB2312"/>
                <w:szCs w:val="21"/>
              </w:rPr>
            </w:pPr>
            <w:r>
              <w:rPr>
                <w:rFonts w:ascii="仿宋_GB2312" w:hAnsi="宋体" w:eastAsia="仿宋_GB2312"/>
                <w:szCs w:val="21"/>
              </w:rPr>
              <w:t>第四十一条</w:t>
            </w:r>
          </w:p>
        </w:tc>
        <w:tc>
          <w:tcPr>
            <w:tcW w:w="851" w:type="dxa"/>
            <w:vAlign w:val="center"/>
          </w:tcPr>
          <w:p>
            <w:pPr>
              <w:spacing w:line="520" w:lineRule="exact"/>
              <w:rPr>
                <w:rFonts w:ascii="仿宋_GB2312" w:hAnsi="宋体" w:eastAsia="仿宋_GB2312"/>
                <w:szCs w:val="21"/>
              </w:rPr>
            </w:pPr>
            <w:r>
              <w:rPr>
                <w:rFonts w:hint="eastAsia" w:ascii="仿宋_GB2312" w:hAnsi="宋体" w:eastAsia="仿宋_GB2312"/>
                <w:szCs w:val="21"/>
              </w:rPr>
              <w:t>6.</w:t>
            </w:r>
            <w:r>
              <w:rPr>
                <w:rFonts w:ascii="仿宋_GB2312" w:hAnsi="宋体" w:eastAsia="仿宋_GB2312"/>
                <w:szCs w:val="21"/>
              </w:rPr>
              <w:t>3.1</w:t>
            </w:r>
          </w:p>
        </w:tc>
        <w:tc>
          <w:tcPr>
            <w:tcW w:w="6662" w:type="dxa"/>
            <w:gridSpan w:val="5"/>
            <w:vAlign w:val="center"/>
          </w:tcPr>
          <w:p>
            <w:pPr>
              <w:spacing w:line="400" w:lineRule="exact"/>
              <w:rPr>
                <w:rFonts w:hint="eastAsia" w:ascii="仿宋_GB2312" w:hAnsi="宋体" w:eastAsia="仿宋_GB2312"/>
                <w:sz w:val="28"/>
                <w:szCs w:val="28"/>
              </w:rPr>
            </w:pPr>
            <w:r>
              <w:rPr>
                <w:rFonts w:ascii="仿宋_GB2312" w:hAnsi="宋体" w:eastAsia="仿宋_GB2312"/>
                <w:sz w:val="28"/>
                <w:szCs w:val="28"/>
              </w:rPr>
              <w:t>只收集供应商资质材料，未组织各部门进行评审。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9215" w:type="dxa"/>
            <w:gridSpan w:val="8"/>
            <w:vAlign w:val="center"/>
          </w:tcPr>
          <w:p>
            <w:pPr>
              <w:spacing w:line="520" w:lineRule="exact"/>
              <w:jc w:val="center"/>
              <w:rPr>
                <w:szCs w:val="24"/>
              </w:rPr>
            </w:pPr>
            <w:r>
              <w:rPr>
                <w:rFonts w:hint="eastAsia" w:ascii="仿宋" w:hAnsi="仿宋" w:eastAsia="仿宋" w:cs="仿宋"/>
                <w:b/>
                <w:bCs/>
                <w:sz w:val="24"/>
                <w:szCs w:val="24"/>
                <w:lang w:val="en-US" w:eastAsia="zh-CN"/>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15" w:type="dxa"/>
            <w:gridSpan w:val="8"/>
            <w:vAlign w:val="center"/>
          </w:tcPr>
          <w:p>
            <w:pPr>
              <w:spacing w:line="520" w:lineRule="exact"/>
              <w:ind w:firstLine="560" w:firstLineChars="200"/>
              <w:rPr>
                <w:szCs w:val="24"/>
              </w:rPr>
            </w:pPr>
            <w:r>
              <w:rPr>
                <w:rFonts w:hint="eastAsia" w:ascii="仿宋_GB2312" w:eastAsia="仿宋_GB2312"/>
                <w:color w:val="000000"/>
                <w:sz w:val="28"/>
                <w:szCs w:val="28"/>
                <w:lang w:val="en-US" w:eastAsia="zh-CN"/>
              </w:rPr>
              <w:t>针对该公司检</w:t>
            </w:r>
            <w:bookmarkStart w:id="0" w:name="_GoBack"/>
            <w:bookmarkEnd w:id="0"/>
            <w:r>
              <w:rPr>
                <w:rFonts w:hint="eastAsia" w:ascii="仿宋_GB2312" w:eastAsia="仿宋_GB2312"/>
                <w:color w:val="000000"/>
                <w:sz w:val="28"/>
                <w:szCs w:val="28"/>
                <w:lang w:val="en-US" w:eastAsia="zh-CN"/>
              </w:rPr>
              <w:t>查中发现的问题，厦门市市场监督管理局应责令企业限期整改，必要时跟踪复查，并要求企业评估产品安全风险，对有可能导致安全隐患的，应按照《医疗器械召回管理办法》的规定召回相关产品。企业完成整改后，厦门市市场监督管理局应将相关情况及时报送省局医疗器械处。</w:t>
            </w:r>
          </w:p>
        </w:tc>
      </w:tr>
    </w:tbl>
    <w:p>
      <w:pPr>
        <w:widowControl/>
        <w:spacing w:before="100" w:beforeAutospacing="1" w:after="100" w:afterAutospacing="1" w:line="280" w:lineRule="exact"/>
        <w:jc w:val="left"/>
        <w:rPr>
          <w:rFonts w:ascii="仿宋_GB2312" w:hAnsi="仿宋_GB2312" w:eastAsia="仿宋_GB2312" w:cs="仿宋_GB2312"/>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方正小标宋简体">
    <w:altName w:val="宋体"/>
    <w:panose1 w:val="00000000000000000000"/>
    <w:charset w:val="86"/>
    <w:family w:val="auto"/>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_GB2312">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_5b8b_4f53">
    <w:altName w:val="Segoe Print"/>
    <w:panose1 w:val="00000000000000000000"/>
    <w:charset w:val="00"/>
    <w:family w:val="roman"/>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237CB"/>
    <w:rsid w:val="00024450"/>
    <w:rsid w:val="001C49C7"/>
    <w:rsid w:val="002918E1"/>
    <w:rsid w:val="002A0D8A"/>
    <w:rsid w:val="003E3A36"/>
    <w:rsid w:val="007B4DFE"/>
    <w:rsid w:val="007B619E"/>
    <w:rsid w:val="009540B9"/>
    <w:rsid w:val="00A0469B"/>
    <w:rsid w:val="00B07DC4"/>
    <w:rsid w:val="00EF30A2"/>
    <w:rsid w:val="00F67CDF"/>
    <w:rsid w:val="05E668E6"/>
    <w:rsid w:val="06F93970"/>
    <w:rsid w:val="07703551"/>
    <w:rsid w:val="0A204B50"/>
    <w:rsid w:val="0C1542DE"/>
    <w:rsid w:val="153132DD"/>
    <w:rsid w:val="16E27477"/>
    <w:rsid w:val="1B0E225B"/>
    <w:rsid w:val="24EA7DE4"/>
    <w:rsid w:val="293811C2"/>
    <w:rsid w:val="2A5D7174"/>
    <w:rsid w:val="3526558F"/>
    <w:rsid w:val="433C174C"/>
    <w:rsid w:val="436237CB"/>
    <w:rsid w:val="47285C5B"/>
    <w:rsid w:val="47967063"/>
    <w:rsid w:val="4ADC21F2"/>
    <w:rsid w:val="550745B1"/>
    <w:rsid w:val="55EE722C"/>
    <w:rsid w:val="5C635674"/>
    <w:rsid w:val="5D3C4433"/>
    <w:rsid w:val="62D408E1"/>
    <w:rsid w:val="65A90058"/>
    <w:rsid w:val="6EAF66FB"/>
    <w:rsid w:val="724278B8"/>
    <w:rsid w:val="74DB0D19"/>
    <w:rsid w:val="752D5B75"/>
    <w:rsid w:val="7A954049"/>
    <w:rsid w:val="7CBB4E7C"/>
    <w:rsid w:val="7E120BE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346</Words>
  <Characters>1977</Characters>
  <Lines>16</Lines>
  <Paragraphs>4</Paragraphs>
  <TotalTime>0</TotalTime>
  <ScaleCrop>false</ScaleCrop>
  <LinksUpToDate>false</LinksUpToDate>
  <CharactersWithSpaces>2319</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2017-08-31T02:43:00Z</dcterms:created>
  <dc:creator>lenovo</dc:creator>
  <cp:lastModifiedBy>lenovo</cp:lastModifiedBy>
  <cp:lastPrinted>2018-06-25T09:30:59Z</cp:lastPrinted>
  <dcterms:modified xsi:type="dcterms:W3CDTF">2018-06-25T09:32:08Z</dcterms:modified>
  <dc:title>医疗器械现场监督检查工作规程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