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sz w:val="44"/>
          <w:szCs w:val="44"/>
        </w:rPr>
      </w:pPr>
      <w:r>
        <w:rPr>
          <w:rFonts w:hint="eastAsia" w:ascii="仿宋_GB2312" w:hAnsi="宋体" w:eastAsia="仿宋_GB2312"/>
          <w:b/>
          <w:bCs w:val="0"/>
          <w:sz w:val="36"/>
          <w:szCs w:val="36"/>
          <w:lang w:val="en-US" w:eastAsia="zh-CN"/>
        </w:rPr>
        <w:t>对厦门新声科技有限公司双随机检查通报</w:t>
      </w:r>
    </w:p>
    <w:tbl>
      <w:tblPr>
        <w:tblStyle w:val="6"/>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735"/>
        <w:gridCol w:w="1081"/>
        <w:gridCol w:w="1829"/>
        <w:gridCol w:w="1152"/>
        <w:gridCol w:w="1701"/>
        <w:gridCol w:w="1797"/>
        <w:gridCol w:w="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809" w:hRule="atLeast"/>
        </w:trPr>
        <w:tc>
          <w:tcPr>
            <w:tcW w:w="2372" w:type="dxa"/>
            <w:gridSpan w:val="3"/>
            <w:vAlign w:val="center"/>
          </w:tcPr>
          <w:p>
            <w:pPr>
              <w:spacing w:line="520" w:lineRule="exact"/>
              <w:jc w:val="center"/>
              <w:rPr>
                <w:szCs w:val="24"/>
              </w:rPr>
            </w:pPr>
            <w:r>
              <w:rPr>
                <w:rFonts w:ascii="??_GB2312" w:eastAsia="Times New Roman"/>
                <w:sz w:val="28"/>
                <w:szCs w:val="28"/>
              </w:rPr>
              <w:t>企业名称</w:t>
            </w:r>
          </w:p>
        </w:tc>
        <w:tc>
          <w:tcPr>
            <w:tcW w:w="2981" w:type="dxa"/>
            <w:gridSpan w:val="2"/>
            <w:vAlign w:val="center"/>
          </w:tcPr>
          <w:p>
            <w:pPr>
              <w:jc w:val="center"/>
              <w:rPr>
                <w:sz w:val="24"/>
                <w:szCs w:val="24"/>
              </w:rPr>
            </w:pPr>
            <w:r>
              <w:rPr>
                <w:rFonts w:hint="eastAsia"/>
                <w:sz w:val="24"/>
                <w:szCs w:val="24"/>
              </w:rPr>
              <w:t>厦门新声科技有限公司</w:t>
            </w:r>
          </w:p>
        </w:tc>
        <w:tc>
          <w:tcPr>
            <w:tcW w:w="1701" w:type="dxa"/>
            <w:vAlign w:val="center"/>
          </w:tcPr>
          <w:p>
            <w:pPr>
              <w:jc w:val="center"/>
              <w:rPr>
                <w:szCs w:val="24"/>
              </w:rPr>
            </w:pPr>
            <w:r>
              <w:rPr>
                <w:rFonts w:ascii="??_GB2312" w:eastAsia="Times New Roman"/>
                <w:sz w:val="28"/>
                <w:szCs w:val="28"/>
              </w:rPr>
              <w:t>法定代表人</w:t>
            </w:r>
          </w:p>
        </w:tc>
        <w:tc>
          <w:tcPr>
            <w:tcW w:w="1797" w:type="dxa"/>
            <w:vAlign w:val="center"/>
          </w:tcPr>
          <w:p>
            <w:pPr>
              <w:jc w:val="center"/>
              <w:rPr>
                <w:szCs w:val="24"/>
              </w:rPr>
            </w:pPr>
            <w:r>
              <w:rPr>
                <w:rFonts w:hint="eastAsia"/>
                <w:sz w:val="28"/>
                <w:szCs w:val="28"/>
              </w:rPr>
              <w:t>余仕湖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734" w:hRule="atLeast"/>
        </w:trPr>
        <w:tc>
          <w:tcPr>
            <w:tcW w:w="2372" w:type="dxa"/>
            <w:gridSpan w:val="3"/>
            <w:vAlign w:val="center"/>
          </w:tcPr>
          <w:p>
            <w:pPr>
              <w:spacing w:line="400" w:lineRule="exact"/>
              <w:jc w:val="center"/>
              <w:rPr>
                <w:rFonts w:ascii="??_GB2312" w:eastAsia="Times New Roman"/>
                <w:sz w:val="28"/>
                <w:szCs w:val="28"/>
              </w:rPr>
            </w:pPr>
            <w:r>
              <w:rPr>
                <w:rFonts w:ascii="??_GB2312" w:eastAsia="Times New Roman"/>
                <w:sz w:val="28"/>
                <w:szCs w:val="28"/>
              </w:rPr>
              <w:t>企业负责人</w:t>
            </w:r>
          </w:p>
        </w:tc>
        <w:tc>
          <w:tcPr>
            <w:tcW w:w="1829" w:type="dxa"/>
            <w:vAlign w:val="center"/>
          </w:tcPr>
          <w:p>
            <w:pPr>
              <w:jc w:val="center"/>
              <w:rPr>
                <w:rFonts w:ascii="??_GB2312" w:eastAsia="Times New Roman"/>
                <w:sz w:val="28"/>
                <w:szCs w:val="28"/>
              </w:rPr>
            </w:pPr>
            <w:r>
              <w:rPr>
                <w:rFonts w:hint="eastAsia"/>
                <w:sz w:val="28"/>
                <w:szCs w:val="28"/>
              </w:rPr>
              <w:t>余仕湖</w:t>
            </w:r>
          </w:p>
        </w:tc>
        <w:tc>
          <w:tcPr>
            <w:tcW w:w="1152" w:type="dxa"/>
            <w:vAlign w:val="center"/>
          </w:tcPr>
          <w:p>
            <w:pPr>
              <w:jc w:val="center"/>
              <w:rPr>
                <w:szCs w:val="24"/>
              </w:rPr>
            </w:pPr>
            <w:r>
              <w:rPr>
                <w:rFonts w:ascii="??_GB2312" w:eastAsia="Times New Roman"/>
                <w:sz w:val="28"/>
                <w:szCs w:val="28"/>
              </w:rPr>
              <w:t>电话</w:t>
            </w:r>
          </w:p>
        </w:tc>
        <w:tc>
          <w:tcPr>
            <w:tcW w:w="3498" w:type="dxa"/>
            <w:gridSpan w:val="2"/>
            <w:vAlign w:val="center"/>
          </w:tcPr>
          <w:p>
            <w:pPr>
              <w:jc w:val="center"/>
              <w:rPr>
                <w:rFonts w:hint="eastAsia" w:eastAsia="宋体"/>
                <w:sz w:val="28"/>
                <w:szCs w:val="28"/>
                <w:lang w:eastAsia="zh-CN"/>
              </w:rPr>
            </w:pPr>
            <w:r>
              <w:rPr>
                <w:rFonts w:hint="eastAsia"/>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Pr>
        <w:tc>
          <w:tcPr>
            <w:tcW w:w="2372" w:type="dxa"/>
            <w:gridSpan w:val="3"/>
            <w:vAlign w:val="center"/>
          </w:tcPr>
          <w:p>
            <w:pPr>
              <w:spacing w:line="400" w:lineRule="exact"/>
              <w:jc w:val="center"/>
              <w:rPr>
                <w:rFonts w:ascii="??_GB2312" w:eastAsia="Times New Roman"/>
                <w:sz w:val="28"/>
                <w:szCs w:val="28"/>
              </w:rPr>
            </w:pPr>
            <w:r>
              <w:rPr>
                <w:rFonts w:ascii="??_GB2312" w:eastAsia="Times New Roman"/>
                <w:sz w:val="28"/>
                <w:szCs w:val="28"/>
              </w:rPr>
              <w:t>管理者代表</w:t>
            </w:r>
          </w:p>
        </w:tc>
        <w:tc>
          <w:tcPr>
            <w:tcW w:w="1829" w:type="dxa"/>
            <w:vAlign w:val="center"/>
          </w:tcPr>
          <w:p>
            <w:pPr>
              <w:jc w:val="center"/>
              <w:rPr>
                <w:szCs w:val="24"/>
              </w:rPr>
            </w:pPr>
            <w:r>
              <w:rPr>
                <w:rFonts w:hAnsi="_5b8b_4f53"/>
                <w:sz w:val="28"/>
                <w:szCs w:val="28"/>
              </w:rPr>
              <w:t>黄颖</w:t>
            </w:r>
          </w:p>
        </w:tc>
        <w:tc>
          <w:tcPr>
            <w:tcW w:w="1152" w:type="dxa"/>
            <w:vAlign w:val="center"/>
          </w:tcPr>
          <w:p>
            <w:pPr>
              <w:jc w:val="center"/>
              <w:rPr>
                <w:szCs w:val="24"/>
              </w:rPr>
            </w:pPr>
            <w:r>
              <w:rPr>
                <w:rFonts w:ascii="??_GB2312" w:eastAsia="Times New Roman"/>
                <w:sz w:val="28"/>
                <w:szCs w:val="28"/>
              </w:rPr>
              <w:t>电话</w:t>
            </w:r>
          </w:p>
        </w:tc>
        <w:tc>
          <w:tcPr>
            <w:tcW w:w="3498" w:type="dxa"/>
            <w:gridSpan w:val="2"/>
            <w:vAlign w:val="center"/>
          </w:tcPr>
          <w:p>
            <w:pPr>
              <w:jc w:val="center"/>
              <w:rPr>
                <w:rFonts w:hint="eastAsia" w:eastAsia="宋体"/>
                <w:szCs w:val="24"/>
                <w:lang w:eastAsia="zh-CN"/>
              </w:rPr>
            </w:pPr>
            <w:r>
              <w:rPr>
                <w:rFonts w:hint="eastAsia" w:hAnsi="_5b8b_4f53"/>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665" w:hRule="atLeast"/>
        </w:trPr>
        <w:tc>
          <w:tcPr>
            <w:tcW w:w="2372" w:type="dxa"/>
            <w:gridSpan w:val="3"/>
            <w:vAlign w:val="center"/>
          </w:tcPr>
          <w:p>
            <w:pPr>
              <w:spacing w:line="400" w:lineRule="exact"/>
              <w:jc w:val="center"/>
              <w:rPr>
                <w:szCs w:val="24"/>
              </w:rPr>
            </w:pPr>
            <w:r>
              <w:rPr>
                <w:rFonts w:ascii="??_GB2312" w:eastAsia="Times New Roman"/>
                <w:sz w:val="28"/>
                <w:szCs w:val="28"/>
              </w:rPr>
              <w:t xml:space="preserve"> 注册地址</w:t>
            </w:r>
          </w:p>
        </w:tc>
        <w:tc>
          <w:tcPr>
            <w:tcW w:w="6479" w:type="dxa"/>
            <w:gridSpan w:val="4"/>
            <w:vAlign w:val="center"/>
          </w:tcPr>
          <w:p>
            <w:pPr>
              <w:jc w:val="center"/>
              <w:rPr>
                <w:sz w:val="24"/>
                <w:szCs w:val="24"/>
              </w:rPr>
            </w:pPr>
            <w:r>
              <w:rPr>
                <w:rFonts w:hint="eastAsia"/>
                <w:sz w:val="24"/>
                <w:szCs w:val="24"/>
              </w:rPr>
              <w:t>厦门火炬新区（翔安）产业工翔岳路13号之一、二楼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780" w:hRule="atLeast"/>
        </w:trPr>
        <w:tc>
          <w:tcPr>
            <w:tcW w:w="2372" w:type="dxa"/>
            <w:gridSpan w:val="3"/>
            <w:vAlign w:val="center"/>
          </w:tcPr>
          <w:p>
            <w:pPr>
              <w:spacing w:line="520" w:lineRule="exact"/>
              <w:jc w:val="center"/>
              <w:rPr>
                <w:szCs w:val="24"/>
              </w:rPr>
            </w:pPr>
            <w:r>
              <w:rPr>
                <w:rFonts w:ascii="??_GB2312" w:eastAsia="Times New Roman"/>
                <w:sz w:val="28"/>
                <w:szCs w:val="28"/>
              </w:rPr>
              <w:t>生产地址</w:t>
            </w:r>
          </w:p>
        </w:tc>
        <w:tc>
          <w:tcPr>
            <w:tcW w:w="6479" w:type="dxa"/>
            <w:gridSpan w:val="4"/>
            <w:vAlign w:val="center"/>
          </w:tcPr>
          <w:p>
            <w:pPr>
              <w:jc w:val="center"/>
              <w:rPr>
                <w:sz w:val="24"/>
                <w:szCs w:val="24"/>
              </w:rPr>
            </w:pPr>
            <w:r>
              <w:rPr>
                <w:rFonts w:hint="eastAsia"/>
                <w:sz w:val="24"/>
                <w:szCs w:val="24"/>
              </w:rPr>
              <w:t>厦门火炬新区（翔安）产业工翔岳路13号之一、二楼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615" w:hRule="atLeast"/>
        </w:trPr>
        <w:tc>
          <w:tcPr>
            <w:tcW w:w="2372" w:type="dxa"/>
            <w:gridSpan w:val="3"/>
            <w:vAlign w:val="center"/>
          </w:tcPr>
          <w:p>
            <w:pPr>
              <w:spacing w:line="520" w:lineRule="exact"/>
              <w:jc w:val="center"/>
              <w:rPr>
                <w:szCs w:val="24"/>
              </w:rPr>
            </w:pPr>
            <w:r>
              <w:rPr>
                <w:rFonts w:ascii="??_GB2312" w:eastAsia="Times New Roman"/>
                <w:sz w:val="28"/>
                <w:szCs w:val="28"/>
              </w:rPr>
              <w:t>检查日期</w:t>
            </w:r>
          </w:p>
        </w:tc>
        <w:tc>
          <w:tcPr>
            <w:tcW w:w="6479" w:type="dxa"/>
            <w:gridSpan w:val="4"/>
            <w:vAlign w:val="center"/>
          </w:tcPr>
          <w:p>
            <w:pPr>
              <w:jc w:val="center"/>
              <w:rPr>
                <w:sz w:val="24"/>
                <w:szCs w:val="24"/>
              </w:rPr>
            </w:pPr>
            <w:r>
              <w:rPr>
                <w:rFonts w:hint="eastAsia"/>
                <w:sz w:val="24"/>
                <w:szCs w:val="24"/>
              </w:rPr>
              <w:t>2018年6月7日至6月8日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1090" w:hRule="atLeast"/>
        </w:trPr>
        <w:tc>
          <w:tcPr>
            <w:tcW w:w="2372" w:type="dxa"/>
            <w:gridSpan w:val="3"/>
            <w:vAlign w:val="center"/>
          </w:tcPr>
          <w:p>
            <w:pPr>
              <w:spacing w:line="520" w:lineRule="exact"/>
              <w:jc w:val="center"/>
              <w:rPr>
                <w:szCs w:val="24"/>
              </w:rPr>
            </w:pPr>
            <w:r>
              <w:rPr>
                <w:rFonts w:ascii="??_GB2312" w:eastAsia="Times New Roman"/>
                <w:sz w:val="28"/>
                <w:szCs w:val="28"/>
              </w:rPr>
              <w:t>产品类别</w:t>
            </w:r>
          </w:p>
        </w:tc>
        <w:tc>
          <w:tcPr>
            <w:tcW w:w="6479" w:type="dxa"/>
            <w:gridSpan w:val="4"/>
          </w:tcPr>
          <w:p>
            <w:pPr>
              <w:spacing w:line="520" w:lineRule="exact"/>
              <w:rPr>
                <w:szCs w:val="24"/>
              </w:rPr>
            </w:pPr>
            <w:r>
              <w:rPr>
                <w:rFonts w:ascii="??_GB2312" w:hAnsi="宋体" w:eastAsia="Times New Roman"/>
                <w:bCs/>
                <w:sz w:val="28"/>
                <w:szCs w:val="28"/>
              </w:rPr>
              <w:t xml:space="preserve">□无菌医疗器械  □植入性医疗器械 □体外诊断试剂   □定制式义齿    </w:t>
            </w:r>
            <w:r>
              <w:rPr>
                <w:rFonts w:ascii="Times New Roman" w:hAnsi="Times New Roman" w:eastAsia="Times New Roman"/>
                <w:bCs/>
                <w:sz w:val="28"/>
                <w:szCs w:val="28"/>
              </w:rPr>
              <w:t>√</w:t>
            </w:r>
            <w:r>
              <w:rPr>
                <w:rFonts w:ascii="??_GB2312" w:hAnsi="宋体" w:eastAsia="Times New Roman"/>
                <w:bCs/>
                <w:sz w:val="28"/>
                <w:szCs w:val="28"/>
              </w:rPr>
              <w:t xml:space="preserve">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830" w:hRule="atLeast"/>
        </w:trPr>
        <w:tc>
          <w:tcPr>
            <w:tcW w:w="2372" w:type="dxa"/>
            <w:gridSpan w:val="3"/>
            <w:vAlign w:val="center"/>
          </w:tcPr>
          <w:p>
            <w:pPr>
              <w:spacing w:line="520" w:lineRule="exact"/>
              <w:jc w:val="center"/>
              <w:rPr>
                <w:rFonts w:ascii="??_GB2312" w:eastAsia="Times New Roman"/>
                <w:sz w:val="28"/>
                <w:szCs w:val="28"/>
              </w:rPr>
            </w:pPr>
            <w:r>
              <w:rPr>
                <w:rFonts w:ascii="??_GB2312" w:eastAsia="Times New Roman"/>
                <w:sz w:val="28"/>
                <w:szCs w:val="28"/>
              </w:rPr>
              <w:t>抽查产品</w:t>
            </w:r>
          </w:p>
          <w:p>
            <w:pPr>
              <w:spacing w:line="520" w:lineRule="exact"/>
              <w:jc w:val="center"/>
              <w:rPr>
                <w:szCs w:val="24"/>
              </w:rPr>
            </w:pPr>
            <w:r>
              <w:rPr>
                <w:rFonts w:ascii="??_GB2312" w:eastAsia="Times New Roman"/>
                <w:sz w:val="28"/>
                <w:szCs w:val="28"/>
              </w:rPr>
              <w:t>名称</w:t>
            </w:r>
          </w:p>
        </w:tc>
        <w:tc>
          <w:tcPr>
            <w:tcW w:w="6479" w:type="dxa"/>
            <w:gridSpan w:val="4"/>
            <w:vAlign w:val="center"/>
          </w:tcPr>
          <w:p>
            <w:pPr>
              <w:spacing w:line="520" w:lineRule="exact"/>
              <w:jc w:val="center"/>
              <w:rPr>
                <w:szCs w:val="24"/>
              </w:rPr>
            </w:pPr>
            <w:r>
              <w:rPr>
                <w:rFonts w:hint="eastAsia" w:ascii="??_GB2312" w:hAnsi="宋体" w:eastAsia="Times New Roman"/>
                <w:bCs/>
                <w:sz w:val="28"/>
                <w:szCs w:val="28"/>
              </w:rPr>
              <w:t>耳背式助听器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Pr>
        <w:tc>
          <w:tcPr>
            <w:tcW w:w="2372" w:type="dxa"/>
            <w:gridSpan w:val="3"/>
            <w:vAlign w:val="center"/>
          </w:tcPr>
          <w:p>
            <w:pPr>
              <w:spacing w:line="520" w:lineRule="exact"/>
              <w:jc w:val="center"/>
              <w:rPr>
                <w:szCs w:val="24"/>
              </w:rPr>
            </w:pPr>
            <w:r>
              <w:rPr>
                <w:rFonts w:ascii="??_GB2312" w:eastAsia="Times New Roman"/>
                <w:sz w:val="28"/>
                <w:szCs w:val="28"/>
              </w:rPr>
              <w:t>检查目的和范围</w:t>
            </w:r>
          </w:p>
        </w:tc>
        <w:tc>
          <w:tcPr>
            <w:tcW w:w="6479" w:type="dxa"/>
            <w:gridSpan w:val="4"/>
          </w:tcPr>
          <w:p>
            <w:pPr>
              <w:rPr>
                <w:szCs w:val="24"/>
              </w:rPr>
            </w:pPr>
            <w:r>
              <w:rPr>
                <w:rFonts w:ascii="??_GB2312" w:eastAsia="Times New Roman"/>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558" w:hRule="atLeast"/>
        </w:trPr>
        <w:tc>
          <w:tcPr>
            <w:tcW w:w="2372" w:type="dxa"/>
            <w:gridSpan w:val="3"/>
            <w:vAlign w:val="center"/>
          </w:tcPr>
          <w:p>
            <w:pPr>
              <w:spacing w:line="520" w:lineRule="exact"/>
              <w:jc w:val="center"/>
              <w:rPr>
                <w:szCs w:val="24"/>
              </w:rPr>
            </w:pPr>
            <w:r>
              <w:rPr>
                <w:rFonts w:ascii="??_GB2312" w:eastAsia="Times New Roman"/>
                <w:sz w:val="28"/>
                <w:szCs w:val="28"/>
              </w:rPr>
              <w:t>检查依据</w:t>
            </w:r>
          </w:p>
        </w:tc>
        <w:tc>
          <w:tcPr>
            <w:tcW w:w="6479" w:type="dxa"/>
            <w:gridSpan w:val="4"/>
          </w:tcPr>
          <w:p>
            <w:pPr>
              <w:spacing w:line="520" w:lineRule="exact"/>
              <w:rPr>
                <w:rFonts w:ascii="??_GB2312" w:eastAsia="Times New Roman"/>
                <w:sz w:val="28"/>
                <w:szCs w:val="28"/>
              </w:rPr>
            </w:pPr>
            <w:r>
              <w:rPr>
                <w:rFonts w:ascii="Times New Roman" w:hAnsi="Times New Roman" w:eastAsia="Times New Roman"/>
                <w:bCs/>
                <w:sz w:val="28"/>
                <w:szCs w:val="28"/>
              </w:rPr>
              <w:t>√</w:t>
            </w:r>
            <w:r>
              <w:rPr>
                <w:rFonts w:ascii="??_GB2312" w:eastAsia="Times New Roman"/>
                <w:sz w:val="28"/>
                <w:szCs w:val="28"/>
              </w:rPr>
              <w:t>医疗器械生产质量管理规范（GMP）</w:t>
            </w:r>
          </w:p>
          <w:p>
            <w:pPr>
              <w:spacing w:line="520" w:lineRule="exact"/>
              <w:rPr>
                <w:rFonts w:ascii="??_GB2312" w:eastAsia="Times New Roman"/>
                <w:sz w:val="28"/>
                <w:szCs w:val="28"/>
              </w:rPr>
            </w:pPr>
            <w:r>
              <w:rPr>
                <w:rFonts w:ascii="??_GB2312" w:eastAsia="Times New Roman"/>
                <w:sz w:val="28"/>
                <w:szCs w:val="28"/>
              </w:rPr>
              <w:t>□医疗器械GMP附录及指导原则无菌医疗器械部分</w:t>
            </w:r>
          </w:p>
          <w:p>
            <w:pPr>
              <w:spacing w:line="520" w:lineRule="exact"/>
              <w:rPr>
                <w:rFonts w:ascii="??_GB2312" w:eastAsia="Times New Roman"/>
                <w:sz w:val="28"/>
                <w:szCs w:val="28"/>
              </w:rPr>
            </w:pPr>
            <w:r>
              <w:rPr>
                <w:rFonts w:ascii="??_GB2312" w:eastAsia="Times New Roman"/>
                <w:sz w:val="28"/>
                <w:szCs w:val="28"/>
              </w:rPr>
              <w:t>□医疗器械GMP附录及指导原则植入性医疗器械部分</w:t>
            </w:r>
          </w:p>
          <w:p>
            <w:pPr>
              <w:spacing w:line="520" w:lineRule="exact"/>
              <w:rPr>
                <w:rFonts w:ascii="??_GB2312" w:eastAsia="Times New Roman"/>
                <w:sz w:val="28"/>
                <w:szCs w:val="28"/>
              </w:rPr>
            </w:pPr>
            <w:r>
              <w:rPr>
                <w:rFonts w:ascii="??_GB2312" w:eastAsia="Times New Roman"/>
                <w:sz w:val="28"/>
                <w:szCs w:val="28"/>
              </w:rPr>
              <w:t>□医疗器械GMP附录及指导原则体外诊断试剂部分</w:t>
            </w:r>
          </w:p>
          <w:p>
            <w:pPr>
              <w:rPr>
                <w:szCs w:val="24"/>
              </w:rPr>
            </w:pPr>
            <w:r>
              <w:rPr>
                <w:rFonts w:ascii="??_GB2312" w:eastAsia="Times New Roman"/>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3047" w:hRule="atLeast"/>
        </w:trPr>
        <w:tc>
          <w:tcPr>
            <w:tcW w:w="2372" w:type="dxa"/>
            <w:gridSpan w:val="3"/>
            <w:vAlign w:val="center"/>
          </w:tcPr>
          <w:p>
            <w:pPr>
              <w:spacing w:line="520" w:lineRule="exact"/>
              <w:jc w:val="center"/>
              <w:rPr>
                <w:szCs w:val="24"/>
              </w:rPr>
            </w:pPr>
            <w:r>
              <w:rPr>
                <w:rFonts w:ascii="??_GB2312" w:eastAsia="Times New Roman"/>
                <w:sz w:val="28"/>
                <w:szCs w:val="28"/>
              </w:rPr>
              <w:t>声   明</w:t>
            </w:r>
          </w:p>
        </w:tc>
        <w:tc>
          <w:tcPr>
            <w:tcW w:w="6479" w:type="dxa"/>
            <w:gridSpan w:val="4"/>
          </w:tcPr>
          <w:p>
            <w:pPr>
              <w:snapToGrid w:val="0"/>
              <w:spacing w:line="300" w:lineRule="atLeast"/>
              <w:jc w:val="center"/>
              <w:rPr>
                <w:rFonts w:ascii="??_GB2312" w:eastAsia="Times New Roman"/>
                <w:sz w:val="28"/>
                <w:szCs w:val="28"/>
              </w:rPr>
            </w:pPr>
            <w:r>
              <w:rPr>
                <w:rFonts w:ascii="??_GB2312" w:eastAsia="Times New Roman"/>
                <w:sz w:val="28"/>
                <w:szCs w:val="28"/>
              </w:rPr>
              <w:t>主要缺陷和问题及其判定依据</w:t>
            </w:r>
          </w:p>
          <w:p>
            <w:pPr>
              <w:spacing w:line="520" w:lineRule="exact"/>
              <w:rPr>
                <w:rFonts w:ascii="??_GB2312" w:hAnsi="宋体" w:eastAsia="Times New Roman"/>
                <w:sz w:val="28"/>
                <w:szCs w:val="28"/>
              </w:rPr>
            </w:pPr>
            <w:r>
              <w:rPr>
                <w:rFonts w:ascii="??_GB2312" w:hAnsi="宋体" w:eastAsia="Times New Roman"/>
                <w:sz w:val="28"/>
                <w:szCs w:val="28"/>
              </w:rPr>
              <w:t>本表中所列出的缺陷和问题，只是本次发现，不代表企业缺陷和问题的全部。建立与本企业生产产品特点相适应的质量管理体系并保持其有效运行，是医疗器械生产企业的法定责任。</w:t>
            </w:r>
          </w:p>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618" w:hRule="atLeast"/>
        </w:trPr>
        <w:tc>
          <w:tcPr>
            <w:tcW w:w="556" w:type="dxa"/>
            <w:vMerge w:val="restart"/>
            <w:vAlign w:val="center"/>
          </w:tcPr>
          <w:p>
            <w:pPr>
              <w:spacing w:line="400" w:lineRule="exact"/>
              <w:ind w:left="-2" w:leftChars="-65" w:right="-128" w:rightChars="-61" w:hanging="134" w:hangingChars="64"/>
              <w:jc w:val="center"/>
              <w:rPr>
                <w:szCs w:val="24"/>
              </w:rPr>
            </w:pPr>
          </w:p>
        </w:tc>
        <w:tc>
          <w:tcPr>
            <w:tcW w:w="1816" w:type="dxa"/>
            <w:gridSpan w:val="2"/>
            <w:vAlign w:val="center"/>
          </w:tcPr>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sz w:val="28"/>
                <w:szCs w:val="28"/>
              </w:rPr>
              <w:t>依据条款</w:t>
            </w:r>
          </w:p>
        </w:tc>
        <w:tc>
          <w:tcPr>
            <w:tcW w:w="6479" w:type="dxa"/>
            <w:gridSpan w:val="4"/>
            <w:vMerge w:val="restart"/>
            <w:vAlign w:val="center"/>
          </w:tcPr>
          <w:p>
            <w:pPr>
              <w:spacing w:line="520" w:lineRule="exact"/>
              <w:jc w:val="center"/>
              <w:rPr>
                <w:szCs w:val="24"/>
              </w:rPr>
            </w:pPr>
            <w:r>
              <w:rPr>
                <w:rFonts w:ascii="??_GB2312" w:hAnsi="宋体" w:eastAsia="Times New Roman"/>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592" w:hRule="atLeast"/>
        </w:trPr>
        <w:tc>
          <w:tcPr>
            <w:tcW w:w="556" w:type="dxa"/>
            <w:vMerge w:val="continue"/>
            <w:vAlign w:val="center"/>
          </w:tcPr>
          <w:p>
            <w:pPr>
              <w:spacing w:line="400" w:lineRule="exact"/>
              <w:ind w:left="43" w:leftChars="-65" w:right="-128" w:rightChars="-61" w:hanging="179" w:hangingChars="64"/>
              <w:jc w:val="center"/>
              <w:rPr>
                <w:rFonts w:ascii="??_GB2312" w:hAnsi="宋体" w:eastAsia="Times New Roman"/>
                <w:sz w:val="28"/>
                <w:szCs w:val="28"/>
              </w:rPr>
            </w:pPr>
          </w:p>
        </w:tc>
        <w:tc>
          <w:tcPr>
            <w:tcW w:w="735" w:type="dxa"/>
            <w:vAlign w:val="center"/>
          </w:tcPr>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sz w:val="28"/>
                <w:szCs w:val="28"/>
              </w:rPr>
              <w:t>指导原则</w:t>
            </w:r>
          </w:p>
        </w:tc>
        <w:tc>
          <w:tcPr>
            <w:tcW w:w="1081" w:type="dxa"/>
            <w:vAlign w:val="center"/>
          </w:tcPr>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sz w:val="28"/>
                <w:szCs w:val="28"/>
              </w:rPr>
              <w:t>规范</w:t>
            </w:r>
          </w:p>
        </w:tc>
        <w:tc>
          <w:tcPr>
            <w:tcW w:w="6479" w:type="dxa"/>
            <w:gridSpan w:val="4"/>
            <w:vMerge w:val="continue"/>
            <w:vAlign w:val="center"/>
          </w:tcPr>
          <w:p>
            <w:pPr>
              <w:spacing w:line="520" w:lineRule="exact"/>
              <w:jc w:val="center"/>
              <w:rPr>
                <w:rFonts w:ascii="??_GB2312" w:hAnsi="宋体"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634" w:hRule="atLeast"/>
        </w:trPr>
        <w:tc>
          <w:tcPr>
            <w:tcW w:w="556" w:type="dxa"/>
            <w:vAlign w:val="center"/>
          </w:tcPr>
          <w:p>
            <w:pPr>
              <w:spacing w:line="400" w:lineRule="exact"/>
              <w:ind w:left="43" w:leftChars="-65" w:right="-128" w:rightChars="-61" w:hanging="179" w:hangingChars="64"/>
              <w:jc w:val="center"/>
              <w:rPr>
                <w:rFonts w:ascii="??_GB2312" w:hAnsi="宋体" w:eastAsia="Times New Roman"/>
                <w:b/>
                <w:bCs/>
                <w:sz w:val="28"/>
                <w:szCs w:val="28"/>
              </w:rPr>
            </w:pPr>
            <w:r>
              <w:rPr>
                <w:rFonts w:ascii="??_GB2312" w:hAnsi="宋体" w:eastAsia="Times New Roman"/>
                <w:b/>
                <w:bCs/>
                <w:sz w:val="28"/>
                <w:szCs w:val="28"/>
              </w:rPr>
              <w:t>关</w:t>
            </w:r>
          </w:p>
          <w:p>
            <w:pPr>
              <w:spacing w:line="400" w:lineRule="exact"/>
              <w:ind w:left="43" w:leftChars="-65" w:right="-128" w:rightChars="-61" w:hanging="179" w:hangingChars="64"/>
              <w:jc w:val="center"/>
              <w:rPr>
                <w:rFonts w:ascii="??_GB2312" w:hAnsi="宋体" w:eastAsia="Times New Roman"/>
                <w:b/>
                <w:bCs/>
                <w:sz w:val="28"/>
                <w:szCs w:val="28"/>
              </w:rPr>
            </w:pPr>
            <w:r>
              <w:rPr>
                <w:rFonts w:ascii="??_GB2312" w:hAnsi="宋体" w:eastAsia="Times New Roman"/>
                <w:b/>
                <w:bCs/>
                <w:sz w:val="28"/>
                <w:szCs w:val="28"/>
              </w:rPr>
              <w:t>键</w:t>
            </w:r>
          </w:p>
          <w:p>
            <w:pPr>
              <w:spacing w:line="400" w:lineRule="exact"/>
              <w:ind w:left="43" w:leftChars="-65" w:right="-128" w:rightChars="-61" w:hanging="179" w:hangingChars="64"/>
              <w:jc w:val="center"/>
              <w:rPr>
                <w:rFonts w:ascii="??_GB2312" w:hAnsi="宋体" w:eastAsia="Times New Roman"/>
                <w:b/>
                <w:bCs/>
                <w:sz w:val="28"/>
                <w:szCs w:val="28"/>
              </w:rPr>
            </w:pPr>
            <w:r>
              <w:rPr>
                <w:rFonts w:ascii="??_GB2312" w:hAnsi="宋体" w:eastAsia="Times New Roman"/>
                <w:b/>
                <w:bCs/>
                <w:sz w:val="28"/>
                <w:szCs w:val="28"/>
              </w:rPr>
              <w:t>项</w:t>
            </w:r>
          </w:p>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b/>
                <w:bCs/>
                <w:sz w:val="28"/>
                <w:szCs w:val="28"/>
              </w:rPr>
              <w:t>目</w:t>
            </w:r>
          </w:p>
        </w:tc>
        <w:tc>
          <w:tcPr>
            <w:tcW w:w="735" w:type="dxa"/>
            <w:vAlign w:val="center"/>
          </w:tcPr>
          <w:p>
            <w:pPr>
              <w:spacing w:line="400" w:lineRule="exact"/>
              <w:ind w:right="-128" w:rightChars="-61"/>
              <w:rPr>
                <w:rFonts w:ascii="??_GB2312" w:hAnsi="宋体" w:eastAsia="Times New Roman"/>
                <w:sz w:val="28"/>
                <w:szCs w:val="28"/>
              </w:rPr>
            </w:pPr>
          </w:p>
          <w:p>
            <w:pPr>
              <w:spacing w:line="400" w:lineRule="exact"/>
              <w:ind w:right="-128" w:rightChars="-61"/>
              <w:rPr>
                <w:rFonts w:ascii="??_GB2312" w:hAnsi="宋体" w:eastAsia="Times New Roman"/>
                <w:sz w:val="28"/>
                <w:szCs w:val="28"/>
              </w:rPr>
            </w:pPr>
          </w:p>
        </w:tc>
        <w:tc>
          <w:tcPr>
            <w:tcW w:w="1081" w:type="dxa"/>
            <w:vAlign w:val="center"/>
          </w:tcPr>
          <w:p>
            <w:pPr>
              <w:spacing w:line="400" w:lineRule="exact"/>
              <w:ind w:right="-128" w:rightChars="-61"/>
              <w:rPr>
                <w:rFonts w:ascii="??_GB2312" w:hAnsi="宋体" w:eastAsia="Times New Roman"/>
                <w:sz w:val="28"/>
                <w:szCs w:val="28"/>
              </w:rPr>
            </w:pPr>
          </w:p>
        </w:tc>
        <w:tc>
          <w:tcPr>
            <w:tcW w:w="6479" w:type="dxa"/>
            <w:gridSpan w:val="4"/>
          </w:tcPr>
          <w:p>
            <w:pPr>
              <w:rPr>
                <w:szCs w:val="24"/>
              </w:rPr>
            </w:pPr>
          </w:p>
          <w:p>
            <w:pPr>
              <w:rPr>
                <w:szCs w:val="24"/>
              </w:rPr>
            </w:pPr>
            <w:r>
              <w:rPr>
                <w:rFonts w:hint="eastAsia"/>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517" w:hRule="atLeast"/>
        </w:trPr>
        <w:tc>
          <w:tcPr>
            <w:tcW w:w="556" w:type="dxa"/>
            <w:vMerge w:val="restart"/>
            <w:vAlign w:val="center"/>
          </w:tcPr>
          <w:p>
            <w:pPr>
              <w:spacing w:line="520" w:lineRule="exact"/>
              <w:rPr>
                <w:rFonts w:ascii="??_GB2312" w:hAnsi="宋体" w:eastAsia="Times New Roman"/>
                <w:sz w:val="28"/>
                <w:szCs w:val="28"/>
              </w:rPr>
            </w:pPr>
            <w:r>
              <w:rPr>
                <w:rFonts w:ascii="??_GB2312" w:hAnsi="宋体" w:eastAsia="Times New Roman"/>
                <w:sz w:val="28"/>
                <w:szCs w:val="28"/>
              </w:rPr>
              <w:t>一</w:t>
            </w:r>
          </w:p>
          <w:p>
            <w:pPr>
              <w:spacing w:line="520" w:lineRule="exact"/>
              <w:rPr>
                <w:rFonts w:ascii="??_GB2312" w:hAnsi="宋体" w:eastAsia="Times New Roman"/>
                <w:sz w:val="28"/>
                <w:szCs w:val="28"/>
              </w:rPr>
            </w:pPr>
            <w:r>
              <w:rPr>
                <w:rFonts w:ascii="??_GB2312" w:hAnsi="宋体" w:eastAsia="Times New Roman"/>
                <w:sz w:val="28"/>
                <w:szCs w:val="28"/>
              </w:rPr>
              <w:t>般</w:t>
            </w:r>
          </w:p>
          <w:p>
            <w:pPr>
              <w:spacing w:line="520" w:lineRule="exact"/>
              <w:rPr>
                <w:rFonts w:ascii="??_GB2312" w:hAnsi="宋体" w:eastAsia="Times New Roman"/>
                <w:sz w:val="28"/>
                <w:szCs w:val="28"/>
              </w:rPr>
            </w:pPr>
            <w:r>
              <w:rPr>
                <w:rFonts w:ascii="??_GB2312" w:hAnsi="宋体" w:eastAsia="Times New Roman"/>
                <w:sz w:val="28"/>
                <w:szCs w:val="28"/>
              </w:rPr>
              <w:t>项目</w:t>
            </w: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1.1.1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第五条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lang w:eastAsia="zh-CN"/>
              </w:rPr>
              <w:t>企业</w:t>
            </w:r>
            <w:r>
              <w:rPr>
                <w:rFonts w:hint="eastAsia" w:ascii="??_GB2312" w:hAnsi="宋体" w:eastAsia="Times New Roman"/>
                <w:sz w:val="28"/>
                <w:szCs w:val="28"/>
              </w:rPr>
              <w:t>的组织机构图中生产部和品管部架构不合理，图中未见副总经理职位。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453"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1.2.1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第六条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未在总经理职责中明确其为医疗器械产品质量的主要责任人。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453"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1.7.1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第十一条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未建立从事与产品质量有影响的人员健康档案。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755"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2.6.1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第十七条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成品、半成品与原材料在同一库区存放，未完全按标识存放。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755"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4.2.2</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第二十五条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文件控制程序中未明确文件的分发范围。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4.2.4</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第二十五条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作废文件如：记录控制程序A/4未加盖作废标识。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4.3.1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第二十六条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在记录控制程序中规定的记录保存期限与产品寿命期不相符。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6.3.1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第四十一条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未按照供应商程序管理规定，对2016、2017年的外包供应商（厦门鑫釜工贸有限公司）进行供方现场评审。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9" w:type="dxa"/>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6.5.1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第四十三条</w:t>
            </w:r>
          </w:p>
        </w:tc>
        <w:tc>
          <w:tcPr>
            <w:tcW w:w="6479" w:type="dxa"/>
            <w:gridSpan w:val="4"/>
            <w:vAlign w:val="center"/>
          </w:tcPr>
          <w:p>
            <w:pPr>
              <w:spacing w:line="520" w:lineRule="exact"/>
              <w:rPr>
                <w:rFonts w:ascii="??_GB2312" w:hAnsi="宋体" w:eastAsia="Times New Roman"/>
                <w:sz w:val="28"/>
                <w:szCs w:val="28"/>
              </w:rPr>
            </w:pPr>
            <w:r>
              <w:rPr>
                <w:rFonts w:hint="eastAsia" w:ascii="??_GB2312" w:hAnsi="宋体" w:eastAsia="Times New Roman"/>
                <w:sz w:val="28"/>
                <w:szCs w:val="28"/>
              </w:rPr>
              <w:t>与供应商（福华电子有限公司）签订的质量保证协议、采购合同甲方没有签字盖章及填写签订日期。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56" w:type="dxa"/>
            <w:vMerge w:val="restart"/>
            <w:vAlign w:val="center"/>
          </w:tcPr>
          <w:p>
            <w:pPr>
              <w:spacing w:line="520" w:lineRule="exact"/>
              <w:rPr>
                <w:rFonts w:ascii="??_GB2312" w:hAnsi="宋体" w:eastAsia="Times New Roman"/>
                <w:sz w:val="28"/>
                <w:szCs w:val="28"/>
              </w:rPr>
            </w:pPr>
            <w:r>
              <w:rPr>
                <w:rFonts w:hint="eastAsia" w:ascii="??_GB2312" w:hAnsi="宋体" w:eastAsia="Times New Roman"/>
                <w:sz w:val="28"/>
                <w:szCs w:val="28"/>
              </w:rPr>
              <w:t>一</w:t>
            </w:r>
          </w:p>
          <w:p>
            <w:pPr>
              <w:spacing w:line="520" w:lineRule="exact"/>
              <w:rPr>
                <w:rFonts w:ascii="??_GB2312" w:hAnsi="宋体" w:eastAsia="Times New Roman"/>
                <w:sz w:val="28"/>
                <w:szCs w:val="28"/>
              </w:rPr>
            </w:pPr>
            <w:r>
              <w:rPr>
                <w:rFonts w:hint="eastAsia" w:ascii="??_GB2312" w:hAnsi="宋体" w:eastAsia="Times New Roman"/>
                <w:sz w:val="28"/>
                <w:szCs w:val="28"/>
              </w:rPr>
              <w:t>般</w:t>
            </w:r>
          </w:p>
          <w:p>
            <w:pPr>
              <w:spacing w:line="520" w:lineRule="exact"/>
              <w:rPr>
                <w:rFonts w:ascii="??_GB2312" w:hAnsi="宋体" w:eastAsia="Times New Roman"/>
                <w:sz w:val="28"/>
                <w:szCs w:val="28"/>
              </w:rPr>
            </w:pPr>
            <w:r>
              <w:rPr>
                <w:rFonts w:hint="eastAsia" w:ascii="??_GB2312" w:hAnsi="宋体" w:eastAsia="Times New Roman"/>
                <w:sz w:val="28"/>
                <w:szCs w:val="28"/>
              </w:rPr>
              <w:t>项目</w:t>
            </w: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7.7.1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第五十一条</w:t>
            </w:r>
          </w:p>
        </w:tc>
        <w:tc>
          <w:tcPr>
            <w:tcW w:w="6638" w:type="dxa"/>
            <w:gridSpan w:val="5"/>
            <w:vAlign w:val="center"/>
          </w:tcPr>
          <w:p>
            <w:pPr>
              <w:spacing w:line="520" w:lineRule="exact"/>
              <w:rPr>
                <w:rFonts w:ascii="??_GB2312" w:hAnsi="宋体" w:eastAsia="Times New Roman"/>
                <w:sz w:val="28"/>
                <w:szCs w:val="28"/>
              </w:rPr>
            </w:pPr>
            <w:r>
              <w:rPr>
                <w:rFonts w:hint="eastAsia" w:ascii="??_GB2312" w:hAnsi="宋体" w:eastAsia="Times New Roman"/>
                <w:sz w:val="28"/>
                <w:szCs w:val="28"/>
              </w:rPr>
              <w:t>在标识和可追溯性管理程序中对退货区的标识设定为白底红字，不符合规范要求。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8.1.1</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第五十六条</w:t>
            </w:r>
          </w:p>
        </w:tc>
        <w:tc>
          <w:tcPr>
            <w:tcW w:w="6638" w:type="dxa"/>
            <w:gridSpan w:val="5"/>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抽查电池检测规范，规范中对检测样品数只规定对“部分”样品进行尺寸检测，不符合要求。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8.2.4</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第五十七条</w:t>
            </w:r>
          </w:p>
        </w:tc>
        <w:tc>
          <w:tcPr>
            <w:tcW w:w="6638" w:type="dxa"/>
            <w:gridSpan w:val="5"/>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未能提供检验用计算机软件确认材料。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8.4.2</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第五十九条</w:t>
            </w:r>
          </w:p>
        </w:tc>
        <w:tc>
          <w:tcPr>
            <w:tcW w:w="6638" w:type="dxa"/>
            <w:gridSpan w:val="5"/>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抽查原材料锂电池（编号：NS18040084）进货检验单，检验记录不完整。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56" w:type="dxa"/>
            <w:vMerge w:val="continue"/>
            <w:vAlign w:val="center"/>
          </w:tcPr>
          <w:p>
            <w:pPr>
              <w:spacing w:line="520" w:lineRule="exact"/>
              <w:rPr>
                <w:rFonts w:ascii="??_GB2312" w:hAnsi="宋体" w:eastAsia="Times New Roman"/>
                <w:sz w:val="28"/>
                <w:szCs w:val="28"/>
              </w:rPr>
            </w:pPr>
          </w:p>
        </w:tc>
        <w:tc>
          <w:tcPr>
            <w:tcW w:w="735" w:type="dxa"/>
            <w:vAlign w:val="center"/>
          </w:tcPr>
          <w:p>
            <w:pPr>
              <w:spacing w:line="520" w:lineRule="exact"/>
              <w:rPr>
                <w:rFonts w:ascii="??_GB2312" w:hAnsi="宋体" w:eastAsia="Times New Roman"/>
                <w:sz w:val="28"/>
                <w:szCs w:val="28"/>
              </w:rPr>
            </w:pPr>
            <w:r>
              <w:rPr>
                <w:rFonts w:ascii="??_GB2312" w:hAnsi="宋体" w:eastAsia="Times New Roman"/>
                <w:sz w:val="28"/>
                <w:szCs w:val="28"/>
              </w:rPr>
              <w:t>8.5.2</w:t>
            </w:r>
          </w:p>
        </w:tc>
        <w:tc>
          <w:tcPr>
            <w:tcW w:w="1081" w:type="dxa"/>
            <w:vAlign w:val="center"/>
          </w:tcPr>
          <w:p>
            <w:pPr>
              <w:spacing w:line="520" w:lineRule="exact"/>
              <w:rPr>
                <w:rFonts w:ascii="??_GB2312" w:hAnsi="宋体" w:eastAsia="Times New Roman"/>
                <w:sz w:val="28"/>
                <w:szCs w:val="28"/>
              </w:rPr>
            </w:pPr>
            <w:r>
              <w:rPr>
                <w:rFonts w:hint="eastAsia" w:ascii="??_GB2312" w:hAnsi="宋体" w:eastAsia="Times New Roman"/>
                <w:sz w:val="28"/>
                <w:szCs w:val="28"/>
              </w:rPr>
              <w:t>第六十条</w:t>
            </w:r>
          </w:p>
        </w:tc>
        <w:tc>
          <w:tcPr>
            <w:tcW w:w="6638" w:type="dxa"/>
            <w:gridSpan w:val="5"/>
            <w:vAlign w:val="center"/>
          </w:tcPr>
          <w:p>
            <w:pPr>
              <w:spacing w:line="520" w:lineRule="exact"/>
              <w:rPr>
                <w:rFonts w:ascii="??_GB2312" w:hAnsi="宋体" w:eastAsia="Times New Roman"/>
                <w:sz w:val="28"/>
                <w:szCs w:val="28"/>
              </w:rPr>
            </w:pPr>
            <w:r>
              <w:rPr>
                <w:rFonts w:hint="eastAsia" w:ascii="??_GB2312" w:hAnsi="宋体" w:eastAsia="Times New Roman"/>
                <w:sz w:val="28"/>
                <w:szCs w:val="28"/>
              </w:rPr>
              <w:t>未见成品放行审批单，产品放行管理规范中将产品放行授权给出货检验人员不符合要求。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010" w:type="dxa"/>
            <w:gridSpan w:val="8"/>
            <w:vAlign w:val="center"/>
          </w:tcPr>
          <w:p>
            <w:pPr>
              <w:spacing w:line="520" w:lineRule="exact"/>
              <w:jc w:val="center"/>
              <w:rPr>
                <w:rFonts w:ascii="??_GB2312" w:hAnsi="宋体" w:eastAsia="Times New Roman"/>
                <w:sz w:val="28"/>
                <w:szCs w:val="28"/>
              </w:rPr>
            </w:pPr>
            <w:bookmarkStart w:id="0" w:name="_GoBack" w:colFirst="0" w:colLast="3"/>
            <w:r>
              <w:rPr>
                <w:rFonts w:hint="eastAsia" w:ascii="??_GB2312" w:hAnsi="宋体" w:eastAsia="Times New Roman"/>
                <w:sz w:val="28"/>
                <w:szCs w:val="28"/>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0" w:type="dxa"/>
            <w:gridSpan w:val="8"/>
            <w:vAlign w:val="center"/>
          </w:tcPr>
          <w:p>
            <w:pPr>
              <w:spacing w:line="520" w:lineRule="exact"/>
              <w:ind w:firstLine="560" w:firstLineChars="200"/>
              <w:rPr>
                <w:rFonts w:ascii="??_GB2312" w:hAnsi="宋体" w:eastAsia="Times New Roman"/>
                <w:sz w:val="28"/>
                <w:szCs w:val="28"/>
              </w:rPr>
            </w:pPr>
            <w:r>
              <w:rPr>
                <w:rFonts w:hint="eastAsia" w:ascii="??_GB2312" w:hAnsi="宋体" w:eastAsia="Times New Roman"/>
                <w:sz w:val="28"/>
                <w:szCs w:val="28"/>
                <w:lang w:val="en-US" w:eastAsia="zh-CN"/>
              </w:rPr>
              <w:t>针对该公司检查中发现的问题，厦门市市场监督管理局应责令企业限期整改，必要时跟踪复查，并要求企业评估产品安全风险，对有可能导致安全隐患的，应按照《医疗器械召回管理办法》的规定召回相关产品。企业完成整改后，厦门市市场监督管理局应将相关情况及时上报省局医疗器械处。</w:t>
            </w:r>
          </w:p>
        </w:tc>
      </w:tr>
      <w:bookmarkEnd w:id="0"/>
    </w:tbl>
    <w:p>
      <w:pPr>
        <w:spacing w:line="520" w:lineRule="exact"/>
        <w:ind w:firstLine="7704" w:firstLineChars="1750"/>
        <w:rPr>
          <w:rFonts w:ascii="??_GB2312" w:eastAsia="Times New Roman"/>
          <w:b/>
          <w:bCs/>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_5b8b_4f53">
    <w:altName w:val="Segoe Print"/>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436237CB"/>
    <w:rsid w:val="00071ED8"/>
    <w:rsid w:val="00087E41"/>
    <w:rsid w:val="000A4124"/>
    <w:rsid w:val="000D31F9"/>
    <w:rsid w:val="001070C3"/>
    <w:rsid w:val="00112AE6"/>
    <w:rsid w:val="001216AD"/>
    <w:rsid w:val="001C3BB1"/>
    <w:rsid w:val="001F2245"/>
    <w:rsid w:val="001F58A1"/>
    <w:rsid w:val="00210BEE"/>
    <w:rsid w:val="00227EAE"/>
    <w:rsid w:val="002950BA"/>
    <w:rsid w:val="002D60D1"/>
    <w:rsid w:val="002E7952"/>
    <w:rsid w:val="002F7646"/>
    <w:rsid w:val="003457EE"/>
    <w:rsid w:val="003B4EC6"/>
    <w:rsid w:val="003F25FF"/>
    <w:rsid w:val="00412816"/>
    <w:rsid w:val="0044519D"/>
    <w:rsid w:val="0046381C"/>
    <w:rsid w:val="00480369"/>
    <w:rsid w:val="00486D80"/>
    <w:rsid w:val="004968CD"/>
    <w:rsid w:val="004B10A9"/>
    <w:rsid w:val="004B3F20"/>
    <w:rsid w:val="004E576A"/>
    <w:rsid w:val="004E7FBB"/>
    <w:rsid w:val="00510267"/>
    <w:rsid w:val="0052279F"/>
    <w:rsid w:val="00530089"/>
    <w:rsid w:val="00532839"/>
    <w:rsid w:val="00571667"/>
    <w:rsid w:val="0063411B"/>
    <w:rsid w:val="00653569"/>
    <w:rsid w:val="006649DB"/>
    <w:rsid w:val="00670D04"/>
    <w:rsid w:val="006802B2"/>
    <w:rsid w:val="00685F8A"/>
    <w:rsid w:val="00693674"/>
    <w:rsid w:val="006A0A75"/>
    <w:rsid w:val="006B54FF"/>
    <w:rsid w:val="006C40C8"/>
    <w:rsid w:val="006D1996"/>
    <w:rsid w:val="006D37BB"/>
    <w:rsid w:val="00737E5E"/>
    <w:rsid w:val="00755746"/>
    <w:rsid w:val="007D63B8"/>
    <w:rsid w:val="0083214E"/>
    <w:rsid w:val="00872BA9"/>
    <w:rsid w:val="008777D6"/>
    <w:rsid w:val="00884F92"/>
    <w:rsid w:val="0089660C"/>
    <w:rsid w:val="008A186D"/>
    <w:rsid w:val="008F4281"/>
    <w:rsid w:val="00924F78"/>
    <w:rsid w:val="00954269"/>
    <w:rsid w:val="009A3829"/>
    <w:rsid w:val="00A15956"/>
    <w:rsid w:val="00A40D35"/>
    <w:rsid w:val="00A5547B"/>
    <w:rsid w:val="00AA7D41"/>
    <w:rsid w:val="00AC05C1"/>
    <w:rsid w:val="00AF0BDB"/>
    <w:rsid w:val="00B1004C"/>
    <w:rsid w:val="00B11969"/>
    <w:rsid w:val="00B275B9"/>
    <w:rsid w:val="00BB00A9"/>
    <w:rsid w:val="00BC2C17"/>
    <w:rsid w:val="00BF4B9B"/>
    <w:rsid w:val="00C02201"/>
    <w:rsid w:val="00C179D8"/>
    <w:rsid w:val="00C75DF2"/>
    <w:rsid w:val="00C84222"/>
    <w:rsid w:val="00CF7689"/>
    <w:rsid w:val="00D55B49"/>
    <w:rsid w:val="00D81543"/>
    <w:rsid w:val="00D84DEB"/>
    <w:rsid w:val="00D97F8B"/>
    <w:rsid w:val="00DA3F89"/>
    <w:rsid w:val="00DC034B"/>
    <w:rsid w:val="00DD36DB"/>
    <w:rsid w:val="00DF708C"/>
    <w:rsid w:val="00DF7BCB"/>
    <w:rsid w:val="00E46361"/>
    <w:rsid w:val="00E51E50"/>
    <w:rsid w:val="00E61B8A"/>
    <w:rsid w:val="00E819BE"/>
    <w:rsid w:val="00EB55BE"/>
    <w:rsid w:val="00EF11CD"/>
    <w:rsid w:val="00EF2CC1"/>
    <w:rsid w:val="00EF630D"/>
    <w:rsid w:val="00F13852"/>
    <w:rsid w:val="00F227D4"/>
    <w:rsid w:val="00F75D0B"/>
    <w:rsid w:val="00F96F47"/>
    <w:rsid w:val="00FC316B"/>
    <w:rsid w:val="00FD0BE5"/>
    <w:rsid w:val="00FD653A"/>
    <w:rsid w:val="00FD72E0"/>
    <w:rsid w:val="00FE2828"/>
    <w:rsid w:val="05E668E6"/>
    <w:rsid w:val="06F93970"/>
    <w:rsid w:val="0A204B50"/>
    <w:rsid w:val="0C1542DE"/>
    <w:rsid w:val="153132DD"/>
    <w:rsid w:val="16E27477"/>
    <w:rsid w:val="24EA7DE4"/>
    <w:rsid w:val="293811C2"/>
    <w:rsid w:val="408527BB"/>
    <w:rsid w:val="433C174C"/>
    <w:rsid w:val="436237CB"/>
    <w:rsid w:val="47967063"/>
    <w:rsid w:val="4ADC21F2"/>
    <w:rsid w:val="5D3C4433"/>
    <w:rsid w:val="62D408E1"/>
    <w:rsid w:val="733C07E6"/>
    <w:rsid w:val="74DB0D19"/>
    <w:rsid w:val="752D5B75"/>
    <w:rsid w:val="7CBB4E7C"/>
    <w:rsid w:val="7E120BEB"/>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Placeholder Text"/>
    <w:basedOn w:val="5"/>
    <w:semiHidden/>
    <w:uiPriority w:val="99"/>
    <w:rPr>
      <w:color w:val="808080"/>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0C463-9B91-476D-BE13-B1659C2F6729}">
  <ds:schemaRefs/>
</ds:datastoreItem>
</file>

<file path=docProps/app.xml><?xml version="1.0" encoding="utf-8"?>
<Properties xmlns="http://schemas.openxmlformats.org/officeDocument/2006/extended-properties" xmlns:vt="http://schemas.openxmlformats.org/officeDocument/2006/docPropsVTypes">
  <Template>Normal</Template>
  <Pages>5</Pages>
  <Words>369</Words>
  <Characters>2109</Characters>
  <Lines>17</Lines>
  <Paragraphs>4</Paragraphs>
  <TotalTime>0</TotalTime>
  <ScaleCrop>false</ScaleCrop>
  <LinksUpToDate>false</LinksUpToDate>
  <CharactersWithSpaces>2474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2018-06-07T13:08:00Z</dcterms:created>
  <dc:creator>lenovo</dc:creator>
  <cp:lastModifiedBy>lenovo</cp:lastModifiedBy>
  <cp:lastPrinted>2018-06-25T08:05:36Z</cp:lastPrinted>
  <dcterms:modified xsi:type="dcterms:W3CDTF">2018-06-25T08:23:47Z</dcterms:modified>
  <dc:title>医疗器械现场监督检查工作规程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