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jc w:val="center"/>
        <w:rPr>
          <w:rFonts w:hint="eastAsia" w:ascii="仿宋" w:hAnsi="仿宋" w:eastAsia="仿宋" w:cs="仿宋"/>
          <w:bCs/>
          <w:sz w:val="44"/>
          <w:szCs w:val="44"/>
        </w:rPr>
      </w:pPr>
      <w:r>
        <w:rPr>
          <w:rFonts w:hint="eastAsia" w:ascii="仿宋_GB2312" w:hAnsi="宋体" w:eastAsia="仿宋_GB2312"/>
          <w:b/>
          <w:bCs w:val="0"/>
          <w:w w:val="85"/>
          <w:sz w:val="36"/>
          <w:szCs w:val="36"/>
          <w:lang w:val="en-US" w:eastAsia="zh-CN"/>
        </w:rPr>
        <w:t>对伊贝欧力假肢矫形器技术（漳州）有限公司</w:t>
      </w:r>
      <w:r>
        <w:rPr>
          <w:rFonts w:hint="eastAsia" w:ascii="仿宋_GB2312" w:hAnsi="宋体" w:eastAsia="仿宋_GB2312"/>
          <w:b/>
          <w:bCs w:val="0"/>
          <w:w w:val="85"/>
          <w:sz w:val="36"/>
          <w:szCs w:val="36"/>
          <w:lang w:val="en-US" w:eastAsia="zh-CN"/>
        </w:rPr>
        <w:t>双随机检查通报</w:t>
      </w:r>
    </w:p>
    <w:tbl>
      <w:tblPr>
        <w:tblStyle w:val="3"/>
        <w:tblW w:w="87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15"/>
        <w:gridCol w:w="760"/>
        <w:gridCol w:w="980"/>
        <w:gridCol w:w="1890"/>
        <w:gridCol w:w="885"/>
        <w:gridCol w:w="545"/>
        <w:gridCol w:w="1770"/>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2311" w:type="dxa"/>
            <w:gridSpan w:val="4"/>
            <w:vAlign w:val="center"/>
          </w:tcPr>
          <w:p>
            <w:pPr>
              <w:spacing w:line="520" w:lineRule="exact"/>
              <w:jc w:val="center"/>
              <w:rPr>
                <w:szCs w:val="24"/>
              </w:rPr>
            </w:pPr>
            <w:r>
              <w:rPr>
                <w:rFonts w:hint="eastAsia" w:ascii="仿宋_GB2312" w:eastAsia="仿宋_GB2312"/>
                <w:sz w:val="28"/>
                <w:szCs w:val="28"/>
              </w:rPr>
              <w:t>企业名称</w:t>
            </w:r>
          </w:p>
        </w:tc>
        <w:tc>
          <w:tcPr>
            <w:tcW w:w="3320" w:type="dxa"/>
            <w:gridSpan w:val="3"/>
            <w:vAlign w:val="top"/>
          </w:tcPr>
          <w:p>
            <w:pPr>
              <w:spacing w:line="520" w:lineRule="exact"/>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伊贝欧力假肢矫形器技术（漳州）有限公司</w:t>
            </w:r>
          </w:p>
        </w:tc>
        <w:tc>
          <w:tcPr>
            <w:tcW w:w="1770" w:type="dxa"/>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法定代表人</w:t>
            </w:r>
          </w:p>
        </w:tc>
        <w:tc>
          <w:tcPr>
            <w:tcW w:w="1390" w:type="dxa"/>
            <w:vAlign w:val="top"/>
          </w:tcPr>
          <w:p>
            <w:pPr>
              <w:spacing w:line="520" w:lineRule="exact"/>
              <w:jc w:val="center"/>
              <w:rPr>
                <w:rFonts w:hint="eastAsia" w:ascii="仿宋_GB2312" w:eastAsia="仿宋_GB2312"/>
                <w:sz w:val="28"/>
                <w:szCs w:val="28"/>
                <w:lang w:eastAsia="zh-CN"/>
              </w:rPr>
            </w:pPr>
            <w:r>
              <w:rPr>
                <w:rFonts w:hint="eastAsia" w:ascii="仿宋_GB2312" w:eastAsia="仿宋_GB2312"/>
                <w:sz w:val="28"/>
                <w:szCs w:val="28"/>
                <w:lang w:eastAsia="zh-CN"/>
              </w:rPr>
              <w:t>胡耀全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2311" w:type="dxa"/>
            <w:gridSpan w:val="4"/>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企业负责人</w:t>
            </w:r>
          </w:p>
        </w:tc>
        <w:tc>
          <w:tcPr>
            <w:tcW w:w="1890" w:type="dxa"/>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lang w:eastAsia="zh-CN"/>
              </w:rPr>
              <w:t>胡耀全</w:t>
            </w:r>
          </w:p>
        </w:tc>
        <w:tc>
          <w:tcPr>
            <w:tcW w:w="885" w:type="dxa"/>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电话</w:t>
            </w:r>
          </w:p>
        </w:tc>
        <w:tc>
          <w:tcPr>
            <w:tcW w:w="3705" w:type="dxa"/>
            <w:gridSpan w:val="3"/>
            <w:vAlign w:val="top"/>
          </w:tcPr>
          <w:p>
            <w:pPr>
              <w:spacing w:line="520" w:lineRule="exact"/>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1" w:type="dxa"/>
            <w:gridSpan w:val="4"/>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管理者代表</w:t>
            </w:r>
          </w:p>
        </w:tc>
        <w:tc>
          <w:tcPr>
            <w:tcW w:w="1890" w:type="dxa"/>
            <w:vAlign w:val="top"/>
          </w:tcPr>
          <w:p>
            <w:pPr>
              <w:spacing w:line="520" w:lineRule="exact"/>
              <w:jc w:val="center"/>
              <w:rPr>
                <w:rFonts w:hint="eastAsia" w:ascii="仿宋_GB2312" w:eastAsia="仿宋_GB2312"/>
                <w:sz w:val="28"/>
                <w:szCs w:val="28"/>
                <w:lang w:eastAsia="zh-CN"/>
              </w:rPr>
            </w:pPr>
            <w:r>
              <w:rPr>
                <w:rFonts w:hint="eastAsia" w:ascii="仿宋_GB2312" w:eastAsia="仿宋_GB2312"/>
                <w:sz w:val="28"/>
                <w:szCs w:val="28"/>
                <w:lang w:eastAsia="zh-CN"/>
              </w:rPr>
              <w:t>汪峰</w:t>
            </w:r>
          </w:p>
        </w:tc>
        <w:tc>
          <w:tcPr>
            <w:tcW w:w="885" w:type="dxa"/>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电话</w:t>
            </w:r>
          </w:p>
        </w:tc>
        <w:tc>
          <w:tcPr>
            <w:tcW w:w="3705" w:type="dxa"/>
            <w:gridSpan w:val="3"/>
            <w:vAlign w:val="top"/>
          </w:tcPr>
          <w:p>
            <w:pPr>
              <w:spacing w:line="520" w:lineRule="exact"/>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2311" w:type="dxa"/>
            <w:gridSpan w:val="4"/>
            <w:vAlign w:val="center"/>
          </w:tcPr>
          <w:p>
            <w:pPr>
              <w:spacing w:line="400" w:lineRule="exact"/>
              <w:jc w:val="center"/>
              <w:rPr>
                <w:szCs w:val="24"/>
              </w:rPr>
            </w:pPr>
            <w:r>
              <w:rPr>
                <w:rFonts w:hint="eastAsia" w:ascii="仿宋_GB2312" w:eastAsia="仿宋_GB2312"/>
                <w:sz w:val="28"/>
                <w:szCs w:val="28"/>
              </w:rPr>
              <w:t>注册地址</w:t>
            </w:r>
          </w:p>
        </w:tc>
        <w:tc>
          <w:tcPr>
            <w:tcW w:w="6480" w:type="dxa"/>
            <w:gridSpan w:val="5"/>
            <w:vAlign w:val="top"/>
          </w:tcPr>
          <w:p>
            <w:pPr>
              <w:spacing w:line="520" w:lineRule="exact"/>
              <w:jc w:val="center"/>
              <w:rPr>
                <w:rFonts w:hint="eastAsia" w:ascii="仿宋_GB2312" w:eastAsia="仿宋_GB2312"/>
                <w:sz w:val="28"/>
                <w:szCs w:val="28"/>
                <w:lang w:val="en-US" w:eastAsia="zh-CN"/>
              </w:rPr>
            </w:pPr>
            <w:r>
              <w:rPr>
                <w:rFonts w:hint="eastAsia" w:ascii="仿宋_GB2312" w:eastAsia="仿宋_GB2312"/>
                <w:sz w:val="28"/>
                <w:szCs w:val="28"/>
                <w:lang w:eastAsia="zh-CN"/>
              </w:rPr>
              <w:t>福建省漳州市芗城区元光北路</w:t>
            </w:r>
            <w:r>
              <w:rPr>
                <w:rFonts w:hint="eastAsia" w:ascii="仿宋_GB2312" w:eastAsia="仿宋_GB2312"/>
                <w:sz w:val="28"/>
                <w:szCs w:val="28"/>
                <w:lang w:val="en-US" w:eastAsia="zh-CN"/>
              </w:rPr>
              <w:t>28-1号腾龙楼九幢三楼办公室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2311" w:type="dxa"/>
            <w:gridSpan w:val="4"/>
            <w:vAlign w:val="center"/>
          </w:tcPr>
          <w:p>
            <w:pPr>
              <w:spacing w:line="520" w:lineRule="exact"/>
              <w:jc w:val="center"/>
              <w:rPr>
                <w:szCs w:val="24"/>
              </w:rPr>
            </w:pPr>
            <w:r>
              <w:rPr>
                <w:rFonts w:hint="eastAsia" w:ascii="仿宋_GB2312" w:eastAsia="仿宋_GB2312"/>
                <w:sz w:val="28"/>
                <w:szCs w:val="28"/>
              </w:rPr>
              <w:t>生产地址</w:t>
            </w:r>
          </w:p>
        </w:tc>
        <w:tc>
          <w:tcPr>
            <w:tcW w:w="6480" w:type="dxa"/>
            <w:gridSpan w:val="5"/>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lang w:eastAsia="zh-CN"/>
              </w:rPr>
              <w:t>福建省漳州市芗城区元光北路</w:t>
            </w:r>
            <w:r>
              <w:rPr>
                <w:rFonts w:hint="eastAsia" w:ascii="仿宋_GB2312" w:eastAsia="仿宋_GB2312"/>
                <w:sz w:val="28"/>
                <w:szCs w:val="28"/>
                <w:lang w:val="en-US" w:eastAsia="zh-CN"/>
              </w:rPr>
              <w:t>28-1号腾龙楼九幢三楼办公室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311" w:type="dxa"/>
            <w:gridSpan w:val="4"/>
            <w:vAlign w:val="center"/>
          </w:tcPr>
          <w:p>
            <w:pPr>
              <w:spacing w:line="520" w:lineRule="exact"/>
              <w:jc w:val="center"/>
              <w:rPr>
                <w:szCs w:val="24"/>
              </w:rPr>
            </w:pPr>
            <w:r>
              <w:rPr>
                <w:rFonts w:hint="eastAsia" w:ascii="仿宋_GB2312" w:eastAsia="仿宋_GB2312"/>
                <w:sz w:val="28"/>
                <w:szCs w:val="28"/>
              </w:rPr>
              <w:t>检查日期</w:t>
            </w:r>
          </w:p>
        </w:tc>
        <w:tc>
          <w:tcPr>
            <w:tcW w:w="6480" w:type="dxa"/>
            <w:gridSpan w:val="5"/>
            <w:vAlign w:val="top"/>
          </w:tcPr>
          <w:p>
            <w:pPr>
              <w:rPr>
                <w:rFonts w:hint="eastAsia"/>
                <w:szCs w:val="24"/>
                <w:lang w:val="en-US" w:eastAsia="zh-CN"/>
              </w:rPr>
            </w:pPr>
            <w:r>
              <w:rPr>
                <w:rFonts w:hint="eastAsia" w:ascii="仿宋_GB2312" w:eastAsia="仿宋_GB2312"/>
                <w:sz w:val="28"/>
                <w:szCs w:val="28"/>
                <w:lang w:eastAsia="zh-CN"/>
              </w:rPr>
              <w:t>2018年</w:t>
            </w:r>
            <w:r>
              <w:rPr>
                <w:rFonts w:hint="eastAsia" w:ascii="仿宋_GB2312" w:eastAsia="仿宋_GB2312"/>
                <w:sz w:val="28"/>
                <w:szCs w:val="28"/>
                <w:lang w:val="en-US" w:eastAsia="zh-CN"/>
              </w:rPr>
              <w:t>6</w:t>
            </w:r>
            <w:r>
              <w:rPr>
                <w:rFonts w:hint="eastAsia" w:ascii="仿宋_GB2312" w:eastAsia="仿宋_GB2312"/>
                <w:sz w:val="28"/>
                <w:szCs w:val="28"/>
                <w:lang w:eastAsia="zh-CN"/>
              </w:rPr>
              <w:t>月</w:t>
            </w:r>
            <w:r>
              <w:rPr>
                <w:rFonts w:hint="eastAsia" w:ascii="仿宋_GB2312" w:eastAsia="仿宋_GB2312"/>
                <w:sz w:val="28"/>
                <w:szCs w:val="28"/>
                <w:lang w:val="en-US" w:eastAsia="zh-CN"/>
              </w:rPr>
              <w:t>5</w:t>
            </w:r>
            <w:r>
              <w:rPr>
                <w:rFonts w:hint="eastAsia" w:ascii="仿宋_GB2312" w:eastAsia="仿宋_GB2312"/>
                <w:sz w:val="28"/>
                <w:szCs w:val="28"/>
                <w:lang w:eastAsia="zh-CN"/>
              </w:rPr>
              <w:t>日至</w:t>
            </w:r>
            <w:r>
              <w:rPr>
                <w:rFonts w:hint="eastAsia" w:ascii="仿宋_GB2312" w:eastAsia="仿宋_GB2312"/>
                <w:sz w:val="28"/>
                <w:szCs w:val="28"/>
                <w:lang w:val="en-US" w:eastAsia="zh-CN"/>
              </w:rPr>
              <w:t>6</w:t>
            </w:r>
            <w:r>
              <w:rPr>
                <w:rFonts w:hint="eastAsia" w:ascii="仿宋_GB2312" w:eastAsia="仿宋_GB2312"/>
                <w:sz w:val="28"/>
                <w:szCs w:val="28"/>
                <w:lang w:eastAsia="zh-CN"/>
              </w:rPr>
              <w:t>月</w:t>
            </w:r>
            <w:r>
              <w:rPr>
                <w:rFonts w:hint="eastAsia" w:ascii="仿宋_GB2312" w:eastAsia="仿宋_GB2312"/>
                <w:sz w:val="28"/>
                <w:szCs w:val="28"/>
                <w:lang w:val="en-US" w:eastAsia="zh-CN"/>
              </w:rPr>
              <w:t>6</w:t>
            </w:r>
            <w:r>
              <w:rPr>
                <w:rFonts w:hint="eastAsia" w:ascii="仿宋_GB2312" w:eastAsia="仿宋_GB2312"/>
                <w:sz w:val="28"/>
                <w:szCs w:val="28"/>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trPr>
        <w:tc>
          <w:tcPr>
            <w:tcW w:w="2311" w:type="dxa"/>
            <w:gridSpan w:val="4"/>
            <w:vAlign w:val="center"/>
          </w:tcPr>
          <w:p>
            <w:pPr>
              <w:spacing w:line="520" w:lineRule="exact"/>
              <w:jc w:val="center"/>
              <w:rPr>
                <w:szCs w:val="24"/>
              </w:rPr>
            </w:pPr>
            <w:r>
              <w:rPr>
                <w:rFonts w:hint="eastAsia" w:ascii="仿宋_GB2312" w:eastAsia="仿宋_GB2312"/>
                <w:sz w:val="28"/>
                <w:szCs w:val="28"/>
              </w:rPr>
              <w:t>产品类别</w:t>
            </w:r>
          </w:p>
        </w:tc>
        <w:tc>
          <w:tcPr>
            <w:tcW w:w="6480" w:type="dxa"/>
            <w:gridSpan w:val="5"/>
            <w:vAlign w:val="top"/>
          </w:tcPr>
          <w:p>
            <w:pPr>
              <w:spacing w:line="520" w:lineRule="exact"/>
              <w:rPr>
                <w:szCs w:val="24"/>
              </w:rPr>
            </w:pPr>
            <w:r>
              <w:rPr>
                <w:rFonts w:hint="eastAsia" w:ascii="仿宋_GB2312" w:hAnsi="宋体" w:eastAsia="仿宋_GB2312"/>
                <w:bCs/>
                <w:sz w:val="28"/>
                <w:szCs w:val="28"/>
              </w:rPr>
              <w:t xml:space="preserve">□无菌医疗器械  □植入性医疗器械 □体外诊断试剂   □定制式义齿    </w:t>
            </w:r>
            <w:r>
              <w:rPr>
                <w:rFonts w:hint="eastAsia" w:ascii="仿宋_GB2312" w:hAnsi="仿宋_GB2312" w:eastAsia="仿宋_GB2312" w:cs="仿宋_GB2312"/>
                <w:sz w:val="24"/>
                <w:szCs w:val="24"/>
              </w:rPr>
              <w:t>√</w:t>
            </w:r>
            <w:r>
              <w:rPr>
                <w:rFonts w:hint="eastAsia" w:ascii="仿宋_GB2312" w:hAnsi="宋体" w:eastAsia="仿宋_GB2312"/>
                <w:bCs/>
                <w:sz w:val="28"/>
                <w:szCs w:val="28"/>
              </w:rPr>
              <w:t xml:space="preserve">其他医疗器械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2311" w:type="dxa"/>
            <w:gridSpan w:val="4"/>
            <w:vAlign w:val="center"/>
          </w:tcPr>
          <w:p>
            <w:pPr>
              <w:spacing w:line="520" w:lineRule="exact"/>
              <w:jc w:val="center"/>
              <w:rPr>
                <w:rFonts w:hint="eastAsia" w:ascii="仿宋_GB2312" w:eastAsia="仿宋_GB2312"/>
                <w:sz w:val="28"/>
                <w:szCs w:val="28"/>
              </w:rPr>
            </w:pPr>
            <w:r>
              <w:rPr>
                <w:rFonts w:hint="eastAsia" w:ascii="仿宋_GB2312" w:eastAsia="仿宋_GB2312"/>
                <w:sz w:val="28"/>
                <w:szCs w:val="28"/>
                <w:lang w:eastAsia="zh-CN"/>
              </w:rPr>
              <w:t>抽查</w:t>
            </w:r>
            <w:r>
              <w:rPr>
                <w:rFonts w:hint="eastAsia" w:ascii="仿宋_GB2312" w:eastAsia="仿宋_GB2312"/>
                <w:sz w:val="28"/>
                <w:szCs w:val="28"/>
              </w:rPr>
              <w:t>产品</w:t>
            </w:r>
          </w:p>
          <w:p>
            <w:pPr>
              <w:spacing w:line="520" w:lineRule="exact"/>
              <w:jc w:val="center"/>
              <w:rPr>
                <w:szCs w:val="24"/>
              </w:rPr>
            </w:pPr>
            <w:r>
              <w:rPr>
                <w:rFonts w:hint="eastAsia" w:ascii="仿宋_GB2312" w:eastAsia="仿宋_GB2312"/>
                <w:sz w:val="28"/>
                <w:szCs w:val="28"/>
              </w:rPr>
              <w:t>名称</w:t>
            </w:r>
          </w:p>
        </w:tc>
        <w:tc>
          <w:tcPr>
            <w:tcW w:w="6480" w:type="dxa"/>
            <w:gridSpan w:val="5"/>
            <w:vAlign w:val="top"/>
          </w:tcPr>
          <w:p>
            <w:pPr>
              <w:rPr>
                <w:rFonts w:hint="eastAsia" w:eastAsiaTheme="minorEastAsia"/>
                <w:szCs w:val="24"/>
                <w:lang w:eastAsia="zh-CN"/>
              </w:rPr>
            </w:pPr>
            <w:r>
              <w:rPr>
                <w:rFonts w:hint="eastAsia" w:ascii="仿宋_GB2312" w:eastAsia="仿宋_GB2312"/>
                <w:sz w:val="28"/>
                <w:szCs w:val="28"/>
                <w:lang w:eastAsia="zh-CN"/>
              </w:rPr>
              <w:t>头颈胸固定器、胸腰骶椎固定器、腰椎固定器、脊柱侧弯固定器、大腿免荷固定器、小腿免荷固定器、踝足固定器、肩外展固定器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1" w:type="dxa"/>
            <w:gridSpan w:val="4"/>
            <w:vAlign w:val="center"/>
          </w:tcPr>
          <w:p>
            <w:pPr>
              <w:spacing w:line="520" w:lineRule="exact"/>
              <w:jc w:val="center"/>
              <w:rPr>
                <w:szCs w:val="24"/>
              </w:rPr>
            </w:pPr>
            <w:r>
              <w:rPr>
                <w:rFonts w:hint="eastAsia" w:ascii="仿宋_GB2312" w:eastAsia="仿宋_GB2312"/>
                <w:sz w:val="28"/>
                <w:szCs w:val="28"/>
              </w:rPr>
              <w:t>检查目的和范围</w:t>
            </w:r>
          </w:p>
        </w:tc>
        <w:tc>
          <w:tcPr>
            <w:tcW w:w="6480" w:type="dxa"/>
            <w:gridSpan w:val="5"/>
            <w:vAlign w:val="top"/>
          </w:tcPr>
          <w:p>
            <w:pPr>
              <w:rPr>
                <w:szCs w:val="24"/>
              </w:rPr>
            </w:pPr>
            <w:r>
              <w:rPr>
                <w:rFonts w:hint="eastAsia" w:ascii="仿宋_GB2312" w:eastAsia="仿宋_GB2312"/>
                <w:bCs/>
                <w:sz w:val="28"/>
                <w:szCs w:val="28"/>
              </w:rPr>
              <w:t>生产质量管理体系全项目检查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9" w:hRule="atLeast"/>
        </w:trPr>
        <w:tc>
          <w:tcPr>
            <w:tcW w:w="2311" w:type="dxa"/>
            <w:gridSpan w:val="4"/>
            <w:vAlign w:val="center"/>
          </w:tcPr>
          <w:p>
            <w:pPr>
              <w:spacing w:line="520" w:lineRule="exact"/>
              <w:jc w:val="center"/>
              <w:rPr>
                <w:szCs w:val="24"/>
              </w:rPr>
            </w:pPr>
            <w:r>
              <w:rPr>
                <w:rFonts w:hint="eastAsia" w:ascii="仿宋_GB2312" w:eastAsia="仿宋_GB2312"/>
                <w:sz w:val="28"/>
                <w:szCs w:val="28"/>
              </w:rPr>
              <w:t>检查依据</w:t>
            </w:r>
          </w:p>
        </w:tc>
        <w:tc>
          <w:tcPr>
            <w:tcW w:w="6480" w:type="dxa"/>
            <w:gridSpan w:val="5"/>
            <w:vAlign w:val="top"/>
          </w:tcPr>
          <w:p>
            <w:pPr>
              <w:spacing w:line="520" w:lineRule="exact"/>
              <w:rPr>
                <w:rFonts w:ascii="仿宋_GB2312" w:eastAsia="仿宋_GB2312"/>
                <w:sz w:val="28"/>
                <w:szCs w:val="28"/>
              </w:rPr>
            </w:pPr>
            <w:r>
              <w:rPr>
                <w:rFonts w:hint="eastAsia" w:ascii="仿宋_GB2312" w:hAnsi="仿宋_GB2312" w:eastAsia="仿宋_GB2312" w:cs="仿宋_GB2312"/>
                <w:sz w:val="24"/>
                <w:szCs w:val="24"/>
              </w:rPr>
              <w:t>√</w:t>
            </w:r>
            <w:r>
              <w:rPr>
                <w:rFonts w:hint="eastAsia" w:ascii="仿宋_GB2312" w:eastAsia="仿宋_GB2312"/>
                <w:sz w:val="28"/>
                <w:szCs w:val="28"/>
              </w:rPr>
              <w:t>医疗器械生产质量管理规范（GMP）</w:t>
            </w:r>
          </w:p>
          <w:p>
            <w:pPr>
              <w:spacing w:line="520" w:lineRule="exact"/>
              <w:rPr>
                <w:rFonts w:ascii="仿宋_GB2312" w:eastAsia="仿宋_GB2312"/>
                <w:sz w:val="28"/>
                <w:szCs w:val="28"/>
              </w:rPr>
            </w:pPr>
            <w:r>
              <w:rPr>
                <w:rFonts w:hint="eastAsia" w:ascii="仿宋_GB2312" w:eastAsia="仿宋_GB2312"/>
                <w:sz w:val="28"/>
                <w:szCs w:val="28"/>
              </w:rPr>
              <w:t>□医疗器械GMP附录及指导原则无菌医疗器械部分</w:t>
            </w:r>
          </w:p>
          <w:p>
            <w:pPr>
              <w:spacing w:line="520" w:lineRule="exact"/>
              <w:rPr>
                <w:rFonts w:ascii="仿宋_GB2312" w:eastAsia="仿宋_GB2312"/>
                <w:sz w:val="28"/>
                <w:szCs w:val="28"/>
              </w:rPr>
            </w:pPr>
            <w:r>
              <w:rPr>
                <w:rFonts w:hint="eastAsia" w:ascii="仿宋_GB2312" w:eastAsia="仿宋_GB2312"/>
                <w:sz w:val="28"/>
                <w:szCs w:val="28"/>
              </w:rPr>
              <w:t>□医疗器械GMP附录及指导原则植入性医疗器械部分</w:t>
            </w:r>
          </w:p>
          <w:p>
            <w:pPr>
              <w:spacing w:line="520" w:lineRule="exact"/>
              <w:rPr>
                <w:rFonts w:ascii="仿宋_GB2312" w:eastAsia="仿宋_GB2312"/>
                <w:sz w:val="28"/>
                <w:szCs w:val="28"/>
              </w:rPr>
            </w:pPr>
            <w:r>
              <w:rPr>
                <w:rFonts w:hint="eastAsia" w:ascii="仿宋_GB2312" w:eastAsia="仿宋_GB2312"/>
                <w:sz w:val="28"/>
                <w:szCs w:val="28"/>
              </w:rPr>
              <w:t>□医疗器械GMP附录及指导原则体外诊断试剂部分</w:t>
            </w:r>
          </w:p>
          <w:p>
            <w:pPr>
              <w:rPr>
                <w:szCs w:val="24"/>
              </w:rPr>
            </w:pPr>
            <w:r>
              <w:rPr>
                <w:rFonts w:hint="eastAsia" w:ascii="仿宋_GB2312" w:eastAsia="仿宋_GB2312"/>
                <w:sz w:val="28"/>
                <w:szCs w:val="28"/>
              </w:rPr>
              <w:t>□医疗器械GMP附录及指导原则定制式义齿部分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311" w:type="dxa"/>
            <w:gridSpan w:val="4"/>
            <w:vAlign w:val="center"/>
          </w:tcPr>
          <w:p>
            <w:pPr>
              <w:spacing w:line="520" w:lineRule="exact"/>
              <w:jc w:val="center"/>
              <w:rPr>
                <w:rFonts w:hint="eastAsia"/>
                <w:szCs w:val="24"/>
              </w:rPr>
            </w:pPr>
            <w:r>
              <w:rPr>
                <w:rFonts w:hint="eastAsia" w:ascii="仿宋_GB2312" w:eastAsia="仿宋_GB2312"/>
                <w:sz w:val="28"/>
                <w:szCs w:val="28"/>
              </w:rPr>
              <w:t>声   明</w:t>
            </w:r>
          </w:p>
        </w:tc>
        <w:tc>
          <w:tcPr>
            <w:tcW w:w="6480" w:type="dxa"/>
            <w:gridSpan w:val="5"/>
            <w:vAlign w:val="top"/>
          </w:tcPr>
          <w:p>
            <w:pPr>
              <w:snapToGrid w:val="0"/>
              <w:spacing w:line="300" w:lineRule="atLeast"/>
              <w:jc w:val="center"/>
              <w:rPr>
                <w:rFonts w:hint="eastAsia" w:ascii="仿宋_GB2312" w:eastAsia="仿宋_GB2312"/>
                <w:sz w:val="28"/>
                <w:szCs w:val="28"/>
              </w:rPr>
            </w:pPr>
            <w:r>
              <w:rPr>
                <w:rFonts w:hint="eastAsia" w:ascii="仿宋_GB2312" w:eastAsia="仿宋_GB2312"/>
                <w:sz w:val="28"/>
                <w:szCs w:val="28"/>
              </w:rPr>
              <w:t>主要缺陷和问题及其判定依据</w:t>
            </w:r>
          </w:p>
          <w:p>
            <w:pPr>
              <w:spacing w:line="520" w:lineRule="exact"/>
              <w:rPr>
                <w:szCs w:val="24"/>
              </w:rPr>
            </w:pPr>
            <w:r>
              <w:rPr>
                <w:rFonts w:hint="eastAsia" w:ascii="仿宋_GB2312" w:hAnsi="宋体" w:eastAsia="仿宋_GB2312"/>
                <w:sz w:val="28"/>
                <w:szCs w:val="28"/>
              </w:rPr>
              <w:t>本表中所列出的缺陷和问题，只是本次发现，不代表企业缺陷和问题的全部。建立与本企业生产产品特点相适应的质量管理体系并保持其有效运行，是医疗器械生产企业的法定责任。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556" w:type="dxa"/>
            <w:vMerge w:val="restart"/>
            <w:vAlign w:val="center"/>
          </w:tcPr>
          <w:p>
            <w:pPr>
              <w:spacing w:line="400" w:lineRule="exact"/>
              <w:ind w:left="-2" w:leftChars="-65" w:right="-128" w:rightChars="-61" w:hanging="134" w:hangingChars="64"/>
              <w:jc w:val="center"/>
              <w:rPr>
                <w:szCs w:val="24"/>
              </w:rPr>
            </w:pPr>
          </w:p>
        </w:tc>
        <w:tc>
          <w:tcPr>
            <w:tcW w:w="1755" w:type="dxa"/>
            <w:gridSpan w:val="3"/>
            <w:vAlign w:val="center"/>
          </w:tcPr>
          <w:p>
            <w:pPr>
              <w:spacing w:line="400" w:lineRule="exact"/>
              <w:ind w:left="43" w:leftChars="-65" w:right="-128" w:rightChars="-61" w:hanging="179" w:hangingChars="64"/>
              <w:jc w:val="center"/>
              <w:rPr>
                <w:rFonts w:hint="eastAsia" w:ascii="仿宋_GB2312" w:hAnsi="宋体" w:eastAsia="仿宋_GB2312"/>
                <w:sz w:val="28"/>
                <w:szCs w:val="28"/>
              </w:rPr>
            </w:pPr>
            <w:r>
              <w:rPr>
                <w:rFonts w:hint="eastAsia" w:ascii="仿宋_GB2312" w:hAnsi="宋体" w:eastAsia="仿宋_GB2312"/>
                <w:sz w:val="28"/>
                <w:szCs w:val="28"/>
              </w:rPr>
              <w:t>依据条款</w:t>
            </w:r>
          </w:p>
        </w:tc>
        <w:tc>
          <w:tcPr>
            <w:tcW w:w="6480" w:type="dxa"/>
            <w:gridSpan w:val="5"/>
            <w:vMerge w:val="restart"/>
            <w:vAlign w:val="center"/>
          </w:tcPr>
          <w:p>
            <w:pPr>
              <w:spacing w:line="520" w:lineRule="exact"/>
              <w:jc w:val="center"/>
              <w:rPr>
                <w:szCs w:val="24"/>
              </w:rPr>
            </w:pPr>
            <w:r>
              <w:rPr>
                <w:rFonts w:hint="eastAsia" w:ascii="仿宋_GB2312" w:hAnsi="宋体" w:eastAsia="仿宋_GB2312"/>
                <w:sz w:val="28"/>
                <w:szCs w:val="28"/>
              </w:rPr>
              <w:t>缺陷和问题描述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556" w:type="dxa"/>
            <w:vMerge w:val="continue"/>
            <w:vAlign w:val="center"/>
          </w:tcPr>
          <w:p>
            <w:pPr>
              <w:spacing w:line="400" w:lineRule="exact"/>
              <w:ind w:left="43" w:leftChars="-65" w:right="-128" w:rightChars="-61" w:hanging="179" w:hangingChars="64"/>
              <w:jc w:val="center"/>
              <w:rPr>
                <w:rFonts w:hint="eastAsia" w:ascii="仿宋_GB2312" w:hAnsi="宋体" w:eastAsia="仿宋_GB2312"/>
                <w:sz w:val="28"/>
                <w:szCs w:val="28"/>
              </w:rPr>
            </w:pPr>
          </w:p>
        </w:tc>
        <w:tc>
          <w:tcPr>
            <w:tcW w:w="775" w:type="dxa"/>
            <w:gridSpan w:val="2"/>
            <w:vAlign w:val="center"/>
          </w:tcPr>
          <w:p>
            <w:pPr>
              <w:spacing w:line="400" w:lineRule="exact"/>
              <w:ind w:left="43" w:leftChars="-65" w:right="-128" w:rightChars="-61" w:hanging="179" w:hangingChars="64"/>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指导原则</w:t>
            </w:r>
          </w:p>
        </w:tc>
        <w:tc>
          <w:tcPr>
            <w:tcW w:w="980" w:type="dxa"/>
            <w:vAlign w:val="center"/>
          </w:tcPr>
          <w:p>
            <w:pPr>
              <w:spacing w:line="400" w:lineRule="exact"/>
              <w:ind w:left="43" w:leftChars="-65" w:right="-128" w:rightChars="-61" w:hanging="179" w:hangingChars="64"/>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规范</w:t>
            </w:r>
          </w:p>
        </w:tc>
        <w:tc>
          <w:tcPr>
            <w:tcW w:w="6480" w:type="dxa"/>
            <w:gridSpan w:val="5"/>
            <w:vMerge w:val="continue"/>
            <w:vAlign w:val="center"/>
          </w:tcPr>
          <w:p>
            <w:pPr>
              <w:spacing w:line="520" w:lineRule="exact"/>
              <w:jc w:val="center"/>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571" w:type="dxa"/>
            <w:gridSpan w:val="2"/>
            <w:vMerge w:val="restart"/>
            <w:vAlign w:val="center"/>
          </w:tcPr>
          <w:p>
            <w:pPr>
              <w:spacing w:line="400" w:lineRule="exact"/>
              <w:ind w:left="44" w:leftChars="-65" w:right="-128" w:rightChars="-61" w:hanging="180" w:hangingChars="64"/>
              <w:jc w:val="center"/>
              <w:rPr>
                <w:rFonts w:hint="eastAsia" w:ascii="仿宋_GB2312" w:hAnsi="宋体" w:eastAsia="仿宋_GB2312"/>
                <w:b/>
                <w:bCs/>
                <w:sz w:val="28"/>
                <w:szCs w:val="28"/>
                <w:lang w:eastAsia="zh-CN"/>
              </w:rPr>
            </w:pPr>
            <w:r>
              <w:rPr>
                <w:rFonts w:hint="eastAsia" w:ascii="仿宋_GB2312" w:hAnsi="宋体" w:eastAsia="仿宋_GB2312"/>
                <w:b/>
                <w:bCs/>
                <w:sz w:val="28"/>
                <w:szCs w:val="28"/>
                <w:lang w:eastAsia="zh-CN"/>
              </w:rPr>
              <w:t>关</w:t>
            </w:r>
          </w:p>
          <w:p>
            <w:pPr>
              <w:spacing w:line="400" w:lineRule="exact"/>
              <w:ind w:left="44" w:leftChars="-65" w:right="-128" w:rightChars="-61" w:hanging="180" w:hangingChars="64"/>
              <w:jc w:val="center"/>
              <w:rPr>
                <w:rFonts w:hint="eastAsia" w:ascii="仿宋_GB2312" w:hAnsi="宋体" w:eastAsia="仿宋_GB2312"/>
                <w:b/>
                <w:bCs/>
                <w:sz w:val="28"/>
                <w:szCs w:val="28"/>
                <w:lang w:eastAsia="zh-CN"/>
              </w:rPr>
            </w:pPr>
            <w:r>
              <w:rPr>
                <w:rFonts w:hint="eastAsia" w:ascii="仿宋_GB2312" w:hAnsi="宋体" w:eastAsia="仿宋_GB2312"/>
                <w:b/>
                <w:bCs/>
                <w:sz w:val="28"/>
                <w:szCs w:val="28"/>
                <w:lang w:eastAsia="zh-CN"/>
              </w:rPr>
              <w:t>键</w:t>
            </w:r>
          </w:p>
          <w:p>
            <w:pPr>
              <w:spacing w:line="400" w:lineRule="exact"/>
              <w:ind w:left="44" w:leftChars="-65" w:right="-128" w:rightChars="-61" w:hanging="180" w:hangingChars="64"/>
              <w:jc w:val="center"/>
              <w:rPr>
                <w:rFonts w:hint="eastAsia" w:ascii="仿宋_GB2312" w:hAnsi="宋体" w:eastAsia="仿宋_GB2312"/>
                <w:b/>
                <w:bCs/>
                <w:sz w:val="28"/>
                <w:szCs w:val="28"/>
                <w:lang w:eastAsia="zh-CN"/>
              </w:rPr>
            </w:pPr>
            <w:r>
              <w:rPr>
                <w:rFonts w:hint="eastAsia" w:ascii="仿宋_GB2312" w:hAnsi="宋体" w:eastAsia="仿宋_GB2312"/>
                <w:b/>
                <w:bCs/>
                <w:sz w:val="28"/>
                <w:szCs w:val="28"/>
                <w:lang w:eastAsia="zh-CN"/>
              </w:rPr>
              <w:t>项</w:t>
            </w:r>
          </w:p>
          <w:p>
            <w:pPr>
              <w:spacing w:line="400" w:lineRule="exact"/>
              <w:ind w:left="44" w:leftChars="-65" w:right="-128" w:rightChars="-61" w:hanging="180" w:hangingChars="64"/>
              <w:jc w:val="center"/>
              <w:rPr>
                <w:rFonts w:hint="eastAsia" w:ascii="仿宋_GB2312" w:hAnsi="宋体" w:eastAsia="仿宋_GB2312"/>
                <w:sz w:val="28"/>
                <w:szCs w:val="28"/>
              </w:rPr>
            </w:pPr>
            <w:r>
              <w:rPr>
                <w:rFonts w:hint="eastAsia" w:ascii="仿宋_GB2312" w:hAnsi="宋体" w:eastAsia="仿宋_GB2312"/>
                <w:b/>
                <w:bCs/>
                <w:sz w:val="28"/>
                <w:szCs w:val="28"/>
                <w:lang w:eastAsia="zh-CN"/>
              </w:rPr>
              <w:t>目</w:t>
            </w:r>
          </w:p>
        </w:tc>
        <w:tc>
          <w:tcPr>
            <w:tcW w:w="760" w:type="dxa"/>
            <w:vAlign w:val="center"/>
          </w:tcPr>
          <w:p>
            <w:pPr>
              <w:spacing w:line="400" w:lineRule="exact"/>
              <w:ind w:right="-128" w:rightChars="-61"/>
              <w:rPr>
                <w:rFonts w:hint="eastAsia" w:ascii="仿宋_GB2312" w:hAnsi="宋体" w:eastAsia="仿宋_GB2312"/>
                <w:sz w:val="28"/>
                <w:szCs w:val="28"/>
              </w:rPr>
            </w:pPr>
          </w:p>
          <w:p>
            <w:pPr>
              <w:spacing w:line="400" w:lineRule="exact"/>
              <w:ind w:right="-128" w:rightChars="-61"/>
              <w:rPr>
                <w:rFonts w:hint="eastAsia" w:ascii="仿宋_GB2312" w:hAnsi="宋体" w:eastAsia="仿宋_GB2312"/>
                <w:sz w:val="28"/>
                <w:szCs w:val="28"/>
              </w:rPr>
            </w:pPr>
          </w:p>
        </w:tc>
        <w:tc>
          <w:tcPr>
            <w:tcW w:w="980" w:type="dxa"/>
            <w:vAlign w:val="center"/>
          </w:tcPr>
          <w:p>
            <w:pPr>
              <w:spacing w:line="400" w:lineRule="exact"/>
              <w:ind w:right="-128" w:rightChars="-61"/>
              <w:rPr>
                <w:rFonts w:hint="eastAsia" w:ascii="仿宋_GB2312" w:hAnsi="宋体" w:eastAsia="仿宋_GB2312"/>
                <w:sz w:val="28"/>
                <w:szCs w:val="28"/>
              </w:rPr>
            </w:pPr>
          </w:p>
        </w:tc>
        <w:tc>
          <w:tcPr>
            <w:tcW w:w="6480" w:type="dxa"/>
            <w:gridSpan w:val="5"/>
            <w:vAlign w:val="top"/>
          </w:tcPr>
          <w:p>
            <w:pPr>
              <w:rPr>
                <w:szCs w:val="24"/>
              </w:rPr>
            </w:pPr>
          </w:p>
          <w:p>
            <w:pP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571" w:type="dxa"/>
            <w:gridSpan w:val="2"/>
            <w:vMerge w:val="continue"/>
            <w:vAlign w:val="center"/>
          </w:tcPr>
          <w:p>
            <w:pPr>
              <w:spacing w:line="400" w:lineRule="exact"/>
              <w:ind w:right="-128" w:rightChars="-61"/>
              <w:rPr>
                <w:rFonts w:hint="eastAsia" w:ascii="仿宋_GB2312" w:hAnsi="宋体" w:eastAsia="仿宋_GB2312"/>
                <w:sz w:val="28"/>
                <w:szCs w:val="28"/>
              </w:rPr>
            </w:pPr>
          </w:p>
        </w:tc>
        <w:tc>
          <w:tcPr>
            <w:tcW w:w="760" w:type="dxa"/>
            <w:vAlign w:val="center"/>
          </w:tcPr>
          <w:p>
            <w:pPr>
              <w:spacing w:line="400" w:lineRule="exact"/>
              <w:ind w:right="-128" w:rightChars="-61"/>
              <w:rPr>
                <w:rFonts w:hint="eastAsia" w:ascii="仿宋_GB2312" w:hAnsi="宋体" w:eastAsia="仿宋_GB2312"/>
                <w:sz w:val="28"/>
                <w:szCs w:val="28"/>
              </w:rPr>
            </w:pPr>
          </w:p>
        </w:tc>
        <w:tc>
          <w:tcPr>
            <w:tcW w:w="980" w:type="dxa"/>
            <w:vAlign w:val="center"/>
          </w:tcPr>
          <w:p>
            <w:pPr>
              <w:spacing w:line="400" w:lineRule="exact"/>
              <w:ind w:right="-128" w:rightChars="-61"/>
              <w:rPr>
                <w:rFonts w:hint="eastAsia" w:ascii="仿宋_GB2312" w:hAnsi="宋体" w:eastAsia="仿宋_GB2312"/>
                <w:sz w:val="28"/>
                <w:szCs w:val="28"/>
              </w:rPr>
            </w:pPr>
          </w:p>
        </w:tc>
        <w:tc>
          <w:tcPr>
            <w:tcW w:w="6480" w:type="dxa"/>
            <w:gridSpan w:val="5"/>
            <w:vAlign w:val="top"/>
          </w:tcPr>
          <w:p>
            <w:pPr>
              <w:ind w:firstLine="507"/>
              <w:jc w:val="left"/>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571" w:type="dxa"/>
            <w:gridSpan w:val="2"/>
            <w:vMerge w:val="continue"/>
            <w:vAlign w:val="center"/>
          </w:tcPr>
          <w:p>
            <w:pPr>
              <w:spacing w:line="400" w:lineRule="exact"/>
              <w:ind w:right="-128" w:rightChars="-61"/>
              <w:rPr>
                <w:rFonts w:hint="eastAsia" w:ascii="仿宋_GB2312" w:hAnsi="宋体" w:eastAsia="仿宋_GB2312"/>
                <w:sz w:val="28"/>
                <w:szCs w:val="28"/>
              </w:rPr>
            </w:pPr>
          </w:p>
        </w:tc>
        <w:tc>
          <w:tcPr>
            <w:tcW w:w="760" w:type="dxa"/>
            <w:vAlign w:val="center"/>
          </w:tcPr>
          <w:p>
            <w:pPr>
              <w:spacing w:line="400" w:lineRule="exact"/>
              <w:ind w:right="-128" w:rightChars="-61"/>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7.6.2</w:t>
            </w:r>
          </w:p>
        </w:tc>
        <w:tc>
          <w:tcPr>
            <w:tcW w:w="980" w:type="dxa"/>
            <w:vAlign w:val="center"/>
          </w:tcPr>
          <w:p>
            <w:pPr>
              <w:spacing w:line="400" w:lineRule="exact"/>
              <w:ind w:right="-128" w:rightChars="-61"/>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第五十条</w:t>
            </w:r>
          </w:p>
        </w:tc>
        <w:tc>
          <w:tcPr>
            <w:tcW w:w="6480" w:type="dxa"/>
            <w:gridSpan w:val="5"/>
            <w:vAlign w:val="top"/>
          </w:tcPr>
          <w:p>
            <w:pPr>
              <w:spacing w:line="360" w:lineRule="auto"/>
              <w:ind w:left="140" w:right="-128" w:rightChars="-61" w:hanging="140" w:hangingChars="50"/>
              <w:rPr>
                <w:rFonts w:hint="eastAsia" w:ascii="仿宋_GB2312" w:hAnsi="宋体" w:eastAsia="仿宋_GB2312"/>
                <w:sz w:val="28"/>
                <w:szCs w:val="28"/>
                <w:lang w:eastAsia="zh-CN"/>
              </w:rPr>
            </w:pPr>
            <w:r>
              <w:rPr>
                <w:rFonts w:hint="eastAsia" w:ascii="仿宋_GB2312" w:hAnsi="宋体" w:eastAsia="仿宋_GB2312"/>
                <w:sz w:val="28"/>
                <w:szCs w:val="28"/>
                <w:lang w:eastAsia="zh-CN"/>
              </w:rPr>
              <w:t>生产批记录（如：固定器取模工序记录表等）未体现原材料批号信息。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571" w:type="dxa"/>
            <w:gridSpan w:val="2"/>
            <w:vMerge w:val="continue"/>
            <w:vAlign w:val="center"/>
          </w:tcPr>
          <w:p>
            <w:pPr>
              <w:spacing w:line="400" w:lineRule="exact"/>
              <w:ind w:right="-128" w:rightChars="-61"/>
              <w:rPr>
                <w:rFonts w:hint="eastAsia" w:ascii="仿宋_GB2312" w:hAnsi="宋体" w:eastAsia="仿宋_GB2312"/>
                <w:sz w:val="28"/>
                <w:szCs w:val="28"/>
              </w:rPr>
            </w:pPr>
          </w:p>
        </w:tc>
        <w:tc>
          <w:tcPr>
            <w:tcW w:w="760" w:type="dxa"/>
            <w:vAlign w:val="center"/>
          </w:tcPr>
          <w:p>
            <w:pPr>
              <w:spacing w:line="400" w:lineRule="exact"/>
              <w:ind w:right="-128" w:rightChars="-61"/>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8.2.1</w:t>
            </w:r>
          </w:p>
        </w:tc>
        <w:tc>
          <w:tcPr>
            <w:tcW w:w="980" w:type="dxa"/>
            <w:vAlign w:val="center"/>
          </w:tcPr>
          <w:p>
            <w:pPr>
              <w:spacing w:line="400" w:lineRule="exact"/>
              <w:ind w:right="-128" w:rightChars="-61"/>
              <w:rPr>
                <w:rFonts w:hint="eastAsia" w:ascii="仿宋_GB2312" w:hAnsi="宋体" w:eastAsia="仿宋_GB2312"/>
                <w:sz w:val="28"/>
                <w:szCs w:val="28"/>
                <w:lang w:eastAsia="zh-CN"/>
              </w:rPr>
            </w:pPr>
            <w:r>
              <w:rPr>
                <w:rFonts w:hint="eastAsia" w:ascii="仿宋_GB2312" w:hAnsi="宋体" w:eastAsia="仿宋_GB2312"/>
                <w:sz w:val="28"/>
                <w:szCs w:val="28"/>
                <w:lang w:eastAsia="zh-CN"/>
              </w:rPr>
              <w:t>第五十七条</w:t>
            </w:r>
          </w:p>
        </w:tc>
        <w:tc>
          <w:tcPr>
            <w:tcW w:w="6480" w:type="dxa"/>
            <w:gridSpan w:val="5"/>
            <w:vAlign w:val="top"/>
          </w:tcPr>
          <w:p>
            <w:pPr>
              <w:spacing w:line="360" w:lineRule="auto"/>
              <w:ind w:left="140" w:right="-128" w:rightChars="-61" w:hanging="140" w:hangingChars="5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手提电子称已校准，但未对其进行标识。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571" w:type="dxa"/>
            <w:gridSpan w:val="2"/>
            <w:vMerge w:val="continue"/>
            <w:vAlign w:val="center"/>
          </w:tcPr>
          <w:p>
            <w:pPr>
              <w:spacing w:line="400" w:lineRule="exact"/>
              <w:ind w:right="-128" w:rightChars="-61"/>
              <w:rPr>
                <w:rFonts w:hint="eastAsia" w:ascii="仿宋_GB2312" w:hAnsi="宋体" w:eastAsia="仿宋_GB2312"/>
                <w:sz w:val="28"/>
                <w:szCs w:val="28"/>
              </w:rPr>
            </w:pPr>
          </w:p>
        </w:tc>
        <w:tc>
          <w:tcPr>
            <w:tcW w:w="760" w:type="dxa"/>
            <w:vAlign w:val="center"/>
          </w:tcPr>
          <w:p>
            <w:pPr>
              <w:spacing w:line="400" w:lineRule="exact"/>
              <w:ind w:right="-128" w:rightChars="-61"/>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8.5.2</w:t>
            </w:r>
          </w:p>
        </w:tc>
        <w:tc>
          <w:tcPr>
            <w:tcW w:w="980" w:type="dxa"/>
            <w:vAlign w:val="center"/>
          </w:tcPr>
          <w:p>
            <w:pPr>
              <w:spacing w:line="400" w:lineRule="exact"/>
              <w:ind w:right="-128" w:rightChars="-61"/>
              <w:rPr>
                <w:rFonts w:hint="eastAsia" w:ascii="仿宋_GB2312" w:hAnsi="宋体" w:eastAsia="仿宋_GB2312"/>
                <w:sz w:val="28"/>
                <w:szCs w:val="28"/>
                <w:lang w:eastAsia="zh-CN"/>
              </w:rPr>
            </w:pPr>
            <w:r>
              <w:rPr>
                <w:rFonts w:hint="eastAsia" w:ascii="仿宋_GB2312" w:hAnsi="宋体" w:eastAsia="仿宋_GB2312"/>
                <w:sz w:val="28"/>
                <w:szCs w:val="28"/>
                <w:lang w:eastAsia="zh-CN"/>
              </w:rPr>
              <w:t>第六十条</w:t>
            </w:r>
          </w:p>
        </w:tc>
        <w:tc>
          <w:tcPr>
            <w:tcW w:w="6480" w:type="dxa"/>
            <w:gridSpan w:val="5"/>
            <w:vAlign w:val="top"/>
          </w:tcPr>
          <w:p>
            <w:pPr>
              <w:spacing w:line="360" w:lineRule="auto"/>
              <w:ind w:left="140" w:leftChars="0" w:right="-128" w:rightChars="-61" w:hanging="140" w:hangingChars="50"/>
              <w:rPr>
                <w:rFonts w:hint="eastAsia" w:ascii="仿宋_GB2312" w:hAnsi="宋体" w:eastAsia="仿宋_GB2312"/>
                <w:sz w:val="28"/>
                <w:szCs w:val="28"/>
                <w:lang w:eastAsia="zh-CN"/>
              </w:rPr>
            </w:pPr>
            <w:r>
              <w:rPr>
                <w:rFonts w:hint="eastAsia" w:ascii="仿宋_GB2312" w:hAnsi="宋体" w:eastAsia="仿宋_GB2312"/>
                <w:sz w:val="28"/>
                <w:szCs w:val="28"/>
                <w:lang w:val="en-US" w:eastAsia="zh-CN"/>
              </w:rPr>
              <w:t>原材料质量授权人、总质量授权人</w:t>
            </w:r>
            <w:r>
              <w:rPr>
                <w:rFonts w:hint="eastAsia" w:ascii="仿宋_GB2312" w:hAnsi="宋体" w:eastAsia="仿宋_GB2312"/>
                <w:sz w:val="28"/>
                <w:szCs w:val="28"/>
                <w:lang w:eastAsia="zh-CN"/>
              </w:rPr>
              <w:t>未按《产品放行控制程序》（</w:t>
            </w:r>
            <w:r>
              <w:rPr>
                <w:rFonts w:hint="eastAsia" w:ascii="仿宋_GB2312" w:hAnsi="宋体" w:eastAsia="仿宋_GB2312"/>
                <w:sz w:val="28"/>
                <w:szCs w:val="28"/>
                <w:lang w:val="en-US" w:eastAsia="zh-CN"/>
              </w:rPr>
              <w:t>YBOL-QP8.2.6-2016）的要求在《原材料放行证书》、《产品放行证书》中签字放行。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trPr>
        <w:tc>
          <w:tcPr>
            <w:tcW w:w="8791" w:type="dxa"/>
            <w:gridSpan w:val="9"/>
            <w:vAlign w:val="center"/>
          </w:tcPr>
          <w:p>
            <w:pPr>
              <w:spacing w:line="520" w:lineRule="exact"/>
              <w:jc w:val="center"/>
              <w:rPr>
                <w:szCs w:val="24"/>
              </w:rPr>
            </w:pPr>
            <w:r>
              <w:rPr>
                <w:rFonts w:hint="eastAsia" w:ascii="??_GB2312" w:hAnsi="宋体" w:eastAsia="Times New Roman"/>
                <w:b/>
                <w:bCs/>
                <w:sz w:val="28"/>
                <w:szCs w:val="28"/>
                <w:lang w:val="en-US" w:eastAsia="zh-CN"/>
              </w:rPr>
              <w:t>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91" w:type="dxa"/>
            <w:gridSpan w:val="9"/>
            <w:vAlign w:val="center"/>
          </w:tcPr>
          <w:p>
            <w:pPr>
              <w:spacing w:line="520" w:lineRule="exact"/>
              <w:ind w:firstLine="560" w:firstLineChars="200"/>
              <w:rPr>
                <w:szCs w:val="24"/>
              </w:rPr>
            </w:pPr>
            <w:r>
              <w:rPr>
                <w:rFonts w:hint="eastAsia" w:ascii="仿宋_GB2312" w:hAnsi="宋体" w:eastAsia="仿宋_GB2312"/>
                <w:sz w:val="28"/>
                <w:szCs w:val="28"/>
                <w:lang w:val="en-US" w:eastAsia="zh-CN"/>
              </w:rPr>
              <w:t>针对该公司检查中发现的问题，漳州市食品药品监督管理局应责令企业限期整改，必要时跟踪复查，并要求企业评估产品安全风险，对有可能导致安全隐患的，应按照《医疗器械召回管理办法》的规定召回相关产品。企业完成整改后，漳州市食品药品监督管理局应将相关情况及时报送省局医疗器械处。</w:t>
            </w:r>
          </w:p>
        </w:tc>
      </w:tr>
    </w:tbl>
    <w:p>
      <w:pPr>
        <w:spacing w:after="156" w:afterLines="50"/>
        <w:jc w:val="center"/>
        <w:rPr>
          <w:rFonts w:hint="eastAsia" w:ascii="方正小标宋简体" w:eastAsia="方正小标宋简体"/>
          <w:bCs/>
          <w:w w:val="90"/>
          <w:sz w:val="44"/>
          <w:szCs w:val="44"/>
        </w:rPr>
      </w:pPr>
      <w:bookmarkStart w:id="0" w:name="_GoBack"/>
      <w:bookmarkEnd w:id="0"/>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right="0" w:rightChars="0" w:firstLine="4410" w:firstLineChars="2100"/>
        <w:textAlignment w:val="auto"/>
        <w:outlineLvl w:val="9"/>
        <w:rPr>
          <w:rFonts w:hint="eastAsia" w:ascii="仿宋_GB2312" w:hAnsi="仿宋_GB2312" w:eastAsia="仿宋_GB2312" w:cs="仿宋_GB231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宋体"/>
    <w:panose1 w:val="03000509000000000000"/>
    <w:charset w:val="86"/>
    <w:family w:val="auto"/>
    <w:pitch w:val="default"/>
    <w:sig w:usb0="00000000" w:usb1="00000000" w:usb2="00000000" w:usb3="00000000" w:csb0="00040000" w:csb1="00000000"/>
  </w:font>
  <w:font w:name="Calibri Light">
    <w:altName w:val="Times New Roman"/>
    <w:panose1 w:val="00000000000000000000"/>
    <w:charset w:val="00"/>
    <w:family w:val="roman"/>
    <w:pitch w:val="default"/>
    <w:sig w:usb0="00000000" w:usb1="00000000" w:usb2="00000000" w:usb3="00000000" w:csb0="00000000" w:csb1="00000000"/>
  </w:font>
  <w:font w:name="??_GB2312">
    <w:altName w:val="Times New Roman"/>
    <w:panose1 w:val="00000000000000000000"/>
    <w:charset w:val="00"/>
    <w:family w:val="auto"/>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
    <w:altName w:val="Times New Roman"/>
    <w:panose1 w:val="00000000000000000000"/>
    <w:charset w:val="00"/>
    <w:family w:val="auto"/>
    <w:pitch w:val="default"/>
    <w:sig w:usb0="00000000" w:usb1="00000000" w:usb2="00000000" w:usb3="00000000" w:csb0="00000001" w:csb1="00000000"/>
  </w:font>
  <w:font w:name="_5b8b_4f53">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6237CB"/>
    <w:rsid w:val="00C02201"/>
    <w:rsid w:val="05E668E6"/>
    <w:rsid w:val="06F93970"/>
    <w:rsid w:val="08586236"/>
    <w:rsid w:val="0A204B50"/>
    <w:rsid w:val="0C1542DE"/>
    <w:rsid w:val="153132DD"/>
    <w:rsid w:val="16E27477"/>
    <w:rsid w:val="1A8D2BC4"/>
    <w:rsid w:val="24EA7DE4"/>
    <w:rsid w:val="293811C2"/>
    <w:rsid w:val="2DD013A6"/>
    <w:rsid w:val="408527BB"/>
    <w:rsid w:val="433C174C"/>
    <w:rsid w:val="436237CB"/>
    <w:rsid w:val="47967063"/>
    <w:rsid w:val="4A257906"/>
    <w:rsid w:val="4ADC21F2"/>
    <w:rsid w:val="4C1F0956"/>
    <w:rsid w:val="5D3C4433"/>
    <w:rsid w:val="62D408E1"/>
    <w:rsid w:val="655518DD"/>
    <w:rsid w:val="6EFE1888"/>
    <w:rsid w:val="70DA21E5"/>
    <w:rsid w:val="74DB0D19"/>
    <w:rsid w:val="752D5B75"/>
    <w:rsid w:val="7CBB4E7C"/>
    <w:rsid w:val="7E120BEB"/>
    <w:rsid w:val="7F633025"/>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2017-08-31T02:43:00Z</dcterms:created>
  <dc:creator>lenovo</dc:creator>
  <cp:lastModifiedBy>lenovo</cp:lastModifiedBy>
  <cp:lastPrinted>2018-06-25T08:27:56Z</cp:lastPrinted>
  <dcterms:modified xsi:type="dcterms:W3CDTF">2018-06-25T09:27:36Z</dcterms:modified>
  <dc:title>医疗器械现场监督检查工作规程</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